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9998" w:type="dxa"/>
        <w:jc w:val="center"/>
        <w:tblLook w:val="04A0" w:firstRow="1" w:lastRow="0" w:firstColumn="1" w:lastColumn="0" w:noHBand="0" w:noVBand="1"/>
      </w:tblPr>
      <w:tblGrid>
        <w:gridCol w:w="2012"/>
        <w:gridCol w:w="2715"/>
        <w:gridCol w:w="2498"/>
        <w:gridCol w:w="2773"/>
      </w:tblGrid>
      <w:tr w:rsidR="00837A9D" w:rsidRPr="0060706E" w14:paraId="12D5DF93" w14:textId="77777777" w:rsidTr="005C6920">
        <w:trPr>
          <w:trHeight w:val="283"/>
          <w:jc w:val="center"/>
        </w:trPr>
        <w:tc>
          <w:tcPr>
            <w:tcW w:w="2012" w:type="dxa"/>
            <w:tcBorders>
              <w:top w:val="single" w:sz="4" w:space="0" w:color="FFFFFF" w:themeColor="background1"/>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058B8EF2" w14:textId="2FCDDF30" w:rsidR="00837A9D" w:rsidRPr="00677765" w:rsidRDefault="00BB7BF6" w:rsidP="00496D86">
            <w:pPr>
              <w:rPr>
                <w:b/>
                <w:color w:val="3B8493"/>
                <w:sz w:val="20"/>
                <w:szCs w:val="20"/>
                <w:lang w:val="es-US"/>
              </w:rPr>
            </w:pPr>
            <w:r>
              <w:rPr>
                <w:b/>
                <w:color w:val="3B8493"/>
                <w:sz w:val="20"/>
                <w:szCs w:val="20"/>
                <w:lang w:val="es-US"/>
              </w:rPr>
              <w:t xml:space="preserve">Proyecto </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55F77F27" w14:textId="5AC6923F" w:rsidR="00837A9D" w:rsidRPr="00C25495" w:rsidRDefault="00BB7BF6" w:rsidP="00905246">
            <w:pPr>
              <w:rPr>
                <w:rFonts w:asciiTheme="majorHAnsi" w:hAnsiTheme="majorHAnsi" w:cstheme="majorHAnsi"/>
                <w:bCs/>
                <w:sz w:val="20"/>
                <w:szCs w:val="20"/>
              </w:rPr>
            </w:pPr>
            <w:r>
              <w:rPr>
                <w:rFonts w:asciiTheme="majorHAnsi" w:hAnsiTheme="majorHAnsi" w:cstheme="majorHAnsi"/>
                <w:bCs/>
                <w:sz w:val="20"/>
                <w:szCs w:val="20"/>
              </w:rPr>
              <w:t>Mercados Inclusivos</w:t>
            </w:r>
          </w:p>
        </w:tc>
      </w:tr>
      <w:tr w:rsidR="00BB7BF6" w:rsidRPr="0060706E" w14:paraId="218BFB44" w14:textId="77777777" w:rsidTr="00C75DBF">
        <w:trPr>
          <w:trHeight w:val="323"/>
          <w:jc w:val="center"/>
        </w:trPr>
        <w:tc>
          <w:tcPr>
            <w:tcW w:w="2012" w:type="dxa"/>
            <w:tcBorders>
              <w:top w:val="single" w:sz="4" w:space="0" w:color="FFFFFF" w:themeColor="background1"/>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1203217A" w14:textId="11E3C581" w:rsidR="00BB7BF6" w:rsidRPr="00677765" w:rsidRDefault="00BB7BF6" w:rsidP="00496D86">
            <w:pPr>
              <w:rPr>
                <w:b/>
                <w:color w:val="3B8493"/>
                <w:sz w:val="20"/>
                <w:szCs w:val="20"/>
                <w:lang w:val="es-US"/>
              </w:rPr>
            </w:pPr>
            <w:r w:rsidRPr="00677765">
              <w:rPr>
                <w:b/>
                <w:color w:val="3B8493"/>
                <w:sz w:val="20"/>
                <w:szCs w:val="20"/>
                <w:lang w:val="es-US"/>
              </w:rPr>
              <w:t>Comp</w:t>
            </w:r>
            <w:r>
              <w:rPr>
                <w:b/>
                <w:color w:val="3B8493"/>
                <w:sz w:val="20"/>
                <w:szCs w:val="20"/>
                <w:lang w:val="es-US"/>
              </w:rPr>
              <w:t>o</w:t>
            </w:r>
            <w:r w:rsidRPr="00677765">
              <w:rPr>
                <w:b/>
                <w:color w:val="3B8493"/>
                <w:sz w:val="20"/>
                <w:szCs w:val="20"/>
                <w:lang w:val="es-US"/>
              </w:rPr>
              <w:t>nente</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1D27F919" w14:textId="00AC6CD5" w:rsidR="00BB7BF6" w:rsidRPr="00C25495" w:rsidRDefault="00BB7BF6" w:rsidP="00905246">
            <w:pPr>
              <w:rPr>
                <w:rFonts w:asciiTheme="majorHAnsi" w:hAnsiTheme="majorHAnsi" w:cstheme="majorHAnsi"/>
                <w:bCs/>
                <w:sz w:val="20"/>
                <w:szCs w:val="20"/>
              </w:rPr>
            </w:pPr>
            <w:r w:rsidRPr="00C25495">
              <w:rPr>
                <w:rFonts w:asciiTheme="majorHAnsi" w:hAnsiTheme="majorHAnsi" w:cstheme="majorHAnsi"/>
                <w:bCs/>
                <w:sz w:val="20"/>
                <w:szCs w:val="20"/>
              </w:rPr>
              <w:t xml:space="preserve">Acceso a </w:t>
            </w:r>
            <w:r>
              <w:rPr>
                <w:rFonts w:asciiTheme="majorHAnsi" w:hAnsiTheme="majorHAnsi" w:cstheme="majorHAnsi"/>
                <w:bCs/>
                <w:sz w:val="20"/>
                <w:szCs w:val="20"/>
              </w:rPr>
              <w:t xml:space="preserve">Mercados </w:t>
            </w:r>
            <w:r w:rsidR="008E4546">
              <w:rPr>
                <w:rFonts w:asciiTheme="majorHAnsi" w:hAnsiTheme="majorHAnsi" w:cstheme="majorHAnsi"/>
                <w:bCs/>
                <w:sz w:val="20"/>
                <w:szCs w:val="20"/>
              </w:rPr>
              <w:t>de Productos</w:t>
            </w:r>
          </w:p>
        </w:tc>
      </w:tr>
      <w:tr w:rsidR="00837A9D" w:rsidRPr="0060706E" w14:paraId="768A6DF9" w14:textId="77777777" w:rsidTr="00631816">
        <w:trPr>
          <w:trHeight w:val="411"/>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43F9B31A" w14:textId="069A9A99" w:rsidR="00837A9D" w:rsidRPr="00677765" w:rsidRDefault="00C57B96" w:rsidP="00905246">
            <w:pPr>
              <w:rPr>
                <w:b/>
                <w:color w:val="3B8493"/>
                <w:sz w:val="20"/>
                <w:szCs w:val="20"/>
                <w:lang w:val="es-US"/>
              </w:rPr>
            </w:pPr>
            <w:r>
              <w:rPr>
                <w:b/>
                <w:color w:val="3B8493"/>
                <w:sz w:val="20"/>
                <w:szCs w:val="20"/>
                <w:lang w:val="es-US"/>
              </w:rPr>
              <w:t xml:space="preserve"> </w:t>
            </w:r>
            <w:r w:rsidR="00496D86" w:rsidRPr="00677765">
              <w:rPr>
                <w:b/>
                <w:color w:val="3B8493"/>
                <w:sz w:val="20"/>
                <w:szCs w:val="20"/>
                <w:lang w:val="es-US"/>
              </w:rPr>
              <w:t>1</w:t>
            </w:r>
            <w:r w:rsidR="00837A9D" w:rsidRPr="00677765">
              <w:rPr>
                <w:b/>
                <w:color w:val="3B8493"/>
                <w:sz w:val="20"/>
                <w:szCs w:val="20"/>
                <w:lang w:val="es-US"/>
              </w:rPr>
              <w:t>. Nombre de la intervención</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327967A8" w14:textId="2C9DAE4E" w:rsidR="00837A9D" w:rsidRPr="00402359" w:rsidRDefault="008E4546" w:rsidP="00905246">
            <w:pPr>
              <w:rPr>
                <w:rFonts w:asciiTheme="majorHAnsi" w:hAnsiTheme="majorHAnsi" w:cstheme="majorHAnsi"/>
                <w:b/>
                <w:sz w:val="20"/>
                <w:szCs w:val="20"/>
                <w:lang w:val="es-419"/>
              </w:rPr>
            </w:pPr>
            <w:r w:rsidRPr="0000338B">
              <w:rPr>
                <w:rFonts w:ascii="Calibri" w:hAnsi="Calibri" w:cs="Calibri"/>
                <w:b/>
                <w:bCs/>
              </w:rPr>
              <w:t>MECANISMOS DE COMERCIALIZACIÓN DE PRODUCTOS FRESCOS Y PROMOCIÓN DEL CONSUMO DEL SUBSIDIO PRENATAL Y LACTANCIA</w:t>
            </w:r>
          </w:p>
        </w:tc>
      </w:tr>
      <w:tr w:rsidR="00801574" w:rsidRPr="0060706E" w14:paraId="732A2226" w14:textId="77777777" w:rsidTr="00933657">
        <w:trPr>
          <w:trHeight w:val="239"/>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37A9D069" w14:textId="6DCE83C4" w:rsidR="00801574" w:rsidRPr="00677765" w:rsidRDefault="00801574" w:rsidP="00801574">
            <w:pPr>
              <w:rPr>
                <w:b/>
                <w:color w:val="3B8493"/>
                <w:sz w:val="20"/>
                <w:szCs w:val="20"/>
                <w:lang w:val="es-US"/>
              </w:rPr>
            </w:pPr>
            <w:r w:rsidRPr="00677765">
              <w:rPr>
                <w:b/>
                <w:color w:val="3B8493"/>
                <w:sz w:val="20"/>
                <w:szCs w:val="20"/>
                <w:lang w:val="es-US"/>
              </w:rPr>
              <w:t>2. Ubicación/región</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tcPr>
          <w:p w14:paraId="08AD15CE" w14:textId="50A1E81D" w:rsidR="00801574" w:rsidRPr="00C25495" w:rsidRDefault="008E4546" w:rsidP="00801574">
            <w:pPr>
              <w:rPr>
                <w:rFonts w:asciiTheme="majorHAnsi" w:hAnsiTheme="majorHAnsi" w:cstheme="majorHAnsi"/>
                <w:sz w:val="20"/>
                <w:szCs w:val="20"/>
              </w:rPr>
            </w:pPr>
            <w:r>
              <w:rPr>
                <w:rFonts w:asciiTheme="majorHAnsi" w:hAnsiTheme="majorHAnsi" w:cstheme="majorHAnsi"/>
                <w:sz w:val="20"/>
                <w:szCs w:val="20"/>
                <w:lang w:val="es-ES_tradnl"/>
              </w:rPr>
              <w:t xml:space="preserve">Nacional </w:t>
            </w:r>
          </w:p>
        </w:tc>
      </w:tr>
      <w:tr w:rsidR="00801574" w:rsidRPr="0060706E" w14:paraId="25C5DD9A" w14:textId="77777777" w:rsidTr="006776D8">
        <w:trPr>
          <w:trHeight w:val="239"/>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326D135A" w14:textId="0B3350D6" w:rsidR="00801574" w:rsidRPr="00677765" w:rsidRDefault="00801574" w:rsidP="00801574">
            <w:pPr>
              <w:rPr>
                <w:b/>
                <w:color w:val="3B8493"/>
                <w:sz w:val="20"/>
                <w:szCs w:val="20"/>
                <w:lang w:val="es-US"/>
              </w:rPr>
            </w:pPr>
            <w:r w:rsidRPr="00677765">
              <w:rPr>
                <w:b/>
                <w:color w:val="3B8493"/>
                <w:sz w:val="20"/>
                <w:szCs w:val="20"/>
                <w:lang w:val="es-US"/>
              </w:rPr>
              <w:t>3. Complejo/rubros</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tcPr>
          <w:p w14:paraId="1D8C2DCD" w14:textId="77E871AF" w:rsidR="00801574" w:rsidRPr="00C25495" w:rsidRDefault="008E4546" w:rsidP="00801574">
            <w:pPr>
              <w:rPr>
                <w:rFonts w:asciiTheme="majorHAnsi" w:hAnsiTheme="majorHAnsi" w:cstheme="majorHAnsi"/>
                <w:sz w:val="20"/>
                <w:szCs w:val="20"/>
              </w:rPr>
            </w:pPr>
            <w:r>
              <w:rPr>
                <w:sz w:val="20"/>
                <w:szCs w:val="20"/>
              </w:rPr>
              <w:t>Frutales, Hortalizas, Tubérculos y Raíces</w:t>
            </w:r>
          </w:p>
        </w:tc>
      </w:tr>
      <w:tr w:rsidR="00801574" w:rsidRPr="0060706E" w14:paraId="79A21F06" w14:textId="77777777" w:rsidTr="00133109">
        <w:trPr>
          <w:trHeight w:val="239"/>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3CB144AD" w14:textId="7CFEF65E" w:rsidR="00801574" w:rsidRPr="00677765" w:rsidRDefault="00801574" w:rsidP="00801574">
            <w:pPr>
              <w:rPr>
                <w:b/>
                <w:color w:val="3B8493"/>
                <w:sz w:val="20"/>
                <w:szCs w:val="20"/>
                <w:lang w:val="es-US"/>
              </w:rPr>
            </w:pPr>
            <w:r w:rsidRPr="00677765">
              <w:rPr>
                <w:b/>
                <w:color w:val="3B8493"/>
                <w:sz w:val="20"/>
                <w:szCs w:val="20"/>
                <w:lang w:val="es-US"/>
              </w:rPr>
              <w:t>4. Grupo meta</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tcPr>
          <w:p w14:paraId="77A46ACC" w14:textId="77D7C841" w:rsidR="00801574" w:rsidRPr="00C25495" w:rsidRDefault="008E4546" w:rsidP="00801574">
            <w:pPr>
              <w:rPr>
                <w:rFonts w:asciiTheme="majorHAnsi" w:hAnsiTheme="majorHAnsi" w:cstheme="majorHAnsi"/>
                <w:sz w:val="20"/>
                <w:szCs w:val="20"/>
                <w:highlight w:val="yellow"/>
              </w:rPr>
            </w:pPr>
            <w:r>
              <w:rPr>
                <w:rFonts w:asciiTheme="majorHAnsi" w:hAnsiTheme="majorHAnsi" w:cstheme="majorHAnsi"/>
                <w:sz w:val="20"/>
                <w:szCs w:val="20"/>
              </w:rPr>
              <w:t>Familias productoras de los complejos productivos de frutales, hortalizas, tubérculos y raíces</w:t>
            </w:r>
          </w:p>
        </w:tc>
      </w:tr>
      <w:tr w:rsidR="00801574" w:rsidRPr="0060706E" w14:paraId="3D527051" w14:textId="77777777" w:rsidTr="005C6920">
        <w:trPr>
          <w:trHeight w:val="1424"/>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5B8D2064" w14:textId="6A2E4C95" w:rsidR="00801574" w:rsidRPr="00677765" w:rsidRDefault="00801574" w:rsidP="00801574">
            <w:pPr>
              <w:rPr>
                <w:b/>
                <w:bCs/>
                <w:color w:val="3B8493"/>
                <w:sz w:val="20"/>
                <w:szCs w:val="20"/>
                <w:lang w:val="es-US"/>
              </w:rPr>
            </w:pPr>
            <w:r w:rsidRPr="00677765">
              <w:rPr>
                <w:b/>
                <w:bCs/>
                <w:color w:val="3B8493"/>
                <w:sz w:val="20"/>
                <w:szCs w:val="20"/>
                <w:lang w:val="es-US"/>
              </w:rPr>
              <w:t xml:space="preserve">5. Actores del sistema </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61F017FC" w14:textId="77777777" w:rsidR="008E4546" w:rsidRDefault="008E4546" w:rsidP="008E4546">
            <w:pPr>
              <w:pStyle w:val="Prrafodelista"/>
              <w:numPr>
                <w:ilvl w:val="0"/>
                <w:numId w:val="29"/>
              </w:numPr>
              <w:jc w:val="both"/>
              <w:rPr>
                <w:rFonts w:asciiTheme="majorHAnsi" w:hAnsiTheme="majorHAnsi" w:cstheme="majorHAnsi"/>
                <w:sz w:val="20"/>
                <w:szCs w:val="20"/>
              </w:rPr>
            </w:pPr>
            <w:r>
              <w:rPr>
                <w:rFonts w:asciiTheme="majorHAnsi" w:hAnsiTheme="majorHAnsi" w:cstheme="majorHAnsi"/>
                <w:sz w:val="20"/>
                <w:szCs w:val="20"/>
              </w:rPr>
              <w:t>E</w:t>
            </w:r>
            <w:r w:rsidRPr="00F0478E">
              <w:rPr>
                <w:rFonts w:asciiTheme="majorHAnsi" w:hAnsiTheme="majorHAnsi" w:cstheme="majorHAnsi"/>
                <w:sz w:val="20"/>
                <w:szCs w:val="20"/>
              </w:rPr>
              <w:t xml:space="preserve">mpresa de Abonos y Fertilizantes </w:t>
            </w:r>
            <w:r>
              <w:rPr>
                <w:rFonts w:asciiTheme="majorHAnsi" w:hAnsiTheme="majorHAnsi" w:cstheme="majorHAnsi"/>
                <w:sz w:val="20"/>
                <w:szCs w:val="20"/>
              </w:rPr>
              <w:t xml:space="preserve">(EEPAF) del </w:t>
            </w:r>
            <w:r w:rsidRPr="00F0478E">
              <w:rPr>
                <w:rFonts w:asciiTheme="majorHAnsi" w:hAnsiTheme="majorHAnsi" w:cstheme="majorHAnsi"/>
                <w:sz w:val="20"/>
                <w:szCs w:val="20"/>
              </w:rPr>
              <w:t>Servicio de Desarrollo de las Empresas Públicas Productivas</w:t>
            </w:r>
            <w:r>
              <w:rPr>
                <w:rFonts w:asciiTheme="majorHAnsi" w:hAnsiTheme="majorHAnsi" w:cstheme="majorHAnsi"/>
                <w:sz w:val="20"/>
                <w:szCs w:val="20"/>
              </w:rPr>
              <w:t xml:space="preserve"> (SEDEM)</w:t>
            </w:r>
          </w:p>
          <w:p w14:paraId="52D513F5" w14:textId="77777777" w:rsidR="008E4546" w:rsidRDefault="008E4546" w:rsidP="008E4546">
            <w:pPr>
              <w:pStyle w:val="Prrafodelista"/>
              <w:numPr>
                <w:ilvl w:val="0"/>
                <w:numId w:val="29"/>
              </w:numPr>
              <w:jc w:val="both"/>
              <w:rPr>
                <w:rFonts w:asciiTheme="majorHAnsi" w:hAnsiTheme="majorHAnsi" w:cstheme="majorHAnsi"/>
                <w:sz w:val="20"/>
                <w:szCs w:val="20"/>
              </w:rPr>
            </w:pPr>
            <w:r>
              <w:rPr>
                <w:rFonts w:asciiTheme="majorHAnsi" w:hAnsiTheme="majorHAnsi" w:cstheme="majorHAnsi"/>
                <w:sz w:val="20"/>
                <w:szCs w:val="20"/>
              </w:rPr>
              <w:t>Supermercados</w:t>
            </w:r>
          </w:p>
          <w:p w14:paraId="536B900B" w14:textId="77777777" w:rsidR="008E4546" w:rsidRDefault="008E4546" w:rsidP="008E4546">
            <w:pPr>
              <w:pStyle w:val="Prrafodelista"/>
              <w:numPr>
                <w:ilvl w:val="0"/>
                <w:numId w:val="29"/>
              </w:numPr>
              <w:jc w:val="both"/>
              <w:rPr>
                <w:rFonts w:asciiTheme="majorHAnsi" w:hAnsiTheme="majorHAnsi" w:cstheme="majorHAnsi"/>
                <w:sz w:val="20"/>
                <w:szCs w:val="20"/>
              </w:rPr>
            </w:pPr>
            <w:r>
              <w:rPr>
                <w:rFonts w:asciiTheme="majorHAnsi" w:hAnsiTheme="majorHAnsi" w:cstheme="majorHAnsi"/>
                <w:sz w:val="20"/>
                <w:szCs w:val="20"/>
              </w:rPr>
              <w:t xml:space="preserve">Programas Nacionales de Tubérculos y Raíces, Agricultura Urbana y Periurbana, Hortalizas, Frutas de Valle de la </w:t>
            </w:r>
            <w:r w:rsidRPr="00884047">
              <w:rPr>
                <w:rFonts w:asciiTheme="majorHAnsi" w:hAnsiTheme="majorHAnsi" w:cstheme="majorHAnsi"/>
                <w:sz w:val="20"/>
                <w:szCs w:val="20"/>
              </w:rPr>
              <w:t>Institución Pública Desconcentrada Soberanía Alimentaria</w:t>
            </w:r>
            <w:r>
              <w:rPr>
                <w:rFonts w:asciiTheme="majorHAnsi" w:hAnsiTheme="majorHAnsi" w:cstheme="majorHAnsi"/>
                <w:sz w:val="20"/>
                <w:szCs w:val="20"/>
              </w:rPr>
              <w:t xml:space="preserve"> (IPDSA) del Ministerio de Desarrollo Rural y Tierras (</w:t>
            </w:r>
            <w:proofErr w:type="spellStart"/>
            <w:r>
              <w:rPr>
                <w:rFonts w:asciiTheme="majorHAnsi" w:hAnsiTheme="majorHAnsi" w:cstheme="majorHAnsi"/>
                <w:sz w:val="20"/>
                <w:szCs w:val="20"/>
              </w:rPr>
              <w:t>MDRyT</w:t>
            </w:r>
            <w:proofErr w:type="spellEnd"/>
            <w:r>
              <w:rPr>
                <w:rFonts w:asciiTheme="majorHAnsi" w:hAnsiTheme="majorHAnsi" w:cstheme="majorHAnsi"/>
                <w:sz w:val="20"/>
                <w:szCs w:val="20"/>
              </w:rPr>
              <w:t>)</w:t>
            </w:r>
          </w:p>
          <w:p w14:paraId="1B0581D4" w14:textId="6081E15E" w:rsidR="00801574" w:rsidRPr="00C25495" w:rsidRDefault="008E4546" w:rsidP="008E4546">
            <w:pPr>
              <w:pStyle w:val="Prrafodelista"/>
              <w:numPr>
                <w:ilvl w:val="0"/>
                <w:numId w:val="29"/>
              </w:numPr>
              <w:jc w:val="both"/>
              <w:rPr>
                <w:rFonts w:asciiTheme="majorHAnsi" w:hAnsiTheme="majorHAnsi" w:cstheme="majorHAnsi"/>
                <w:sz w:val="20"/>
                <w:szCs w:val="20"/>
              </w:rPr>
            </w:pPr>
            <w:r>
              <w:rPr>
                <w:rFonts w:asciiTheme="majorHAnsi" w:hAnsiTheme="majorHAnsi" w:cstheme="majorHAnsi"/>
                <w:sz w:val="20"/>
                <w:szCs w:val="20"/>
              </w:rPr>
              <w:t>Otros actores de los sistemas de mercado</w:t>
            </w:r>
          </w:p>
        </w:tc>
      </w:tr>
      <w:tr w:rsidR="00801574" w:rsidRPr="0060706E" w14:paraId="6FD149CA" w14:textId="77777777" w:rsidTr="005C6920">
        <w:trPr>
          <w:trHeight w:val="1511"/>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1EABA626" w14:textId="4A429C29" w:rsidR="00801574" w:rsidRPr="00677765" w:rsidRDefault="00801574" w:rsidP="00801574">
            <w:pPr>
              <w:rPr>
                <w:b/>
                <w:bCs/>
                <w:color w:val="3B8493"/>
                <w:sz w:val="20"/>
                <w:szCs w:val="20"/>
                <w:lang w:val="es-US"/>
              </w:rPr>
            </w:pPr>
            <w:r w:rsidRPr="00677765">
              <w:rPr>
                <w:b/>
                <w:bCs/>
                <w:color w:val="3B8493"/>
                <w:sz w:val="20"/>
                <w:szCs w:val="20"/>
                <w:lang w:val="es-US"/>
              </w:rPr>
              <w:t>6. Problemas/Cuellos de botella</w:t>
            </w:r>
          </w:p>
          <w:p w14:paraId="3A11C7A9" w14:textId="77777777" w:rsidR="00801574" w:rsidRPr="00677765" w:rsidRDefault="00801574" w:rsidP="00801574">
            <w:pPr>
              <w:rPr>
                <w:b/>
                <w:color w:val="3B8493"/>
                <w:sz w:val="20"/>
                <w:szCs w:val="20"/>
                <w:lang w:val="es-US"/>
              </w:rPr>
            </w:pP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6B160D7C" w14:textId="77777777" w:rsidR="008E4546" w:rsidRPr="00B06A2A"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B06A2A">
              <w:rPr>
                <w:rFonts w:asciiTheme="majorHAnsi" w:hAnsiTheme="majorHAnsi" w:cstheme="majorHAnsi"/>
                <w:sz w:val="20"/>
                <w:szCs w:val="20"/>
              </w:rPr>
              <w:t>Predominio del sector intermediario en el acceso a información de precios y c</w:t>
            </w:r>
            <w:r>
              <w:rPr>
                <w:rFonts w:asciiTheme="majorHAnsi" w:hAnsiTheme="majorHAnsi" w:cstheme="majorHAnsi"/>
                <w:sz w:val="20"/>
                <w:szCs w:val="20"/>
              </w:rPr>
              <w:t>ircuitos</w:t>
            </w:r>
            <w:r w:rsidRPr="00B06A2A">
              <w:rPr>
                <w:rFonts w:asciiTheme="majorHAnsi" w:hAnsiTheme="majorHAnsi" w:cstheme="majorHAnsi"/>
                <w:sz w:val="20"/>
                <w:szCs w:val="20"/>
              </w:rPr>
              <w:t xml:space="preserve"> de comercialización. </w:t>
            </w:r>
          </w:p>
          <w:p w14:paraId="481032FA" w14:textId="77777777" w:rsidR="008E4546" w:rsidRPr="00B06A2A"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B06A2A">
              <w:rPr>
                <w:rFonts w:asciiTheme="majorHAnsi" w:hAnsiTheme="majorHAnsi" w:cstheme="majorHAnsi"/>
                <w:sz w:val="20"/>
                <w:szCs w:val="20"/>
              </w:rPr>
              <w:t>Escasos mecanismos de apoyo de parte del sector público y privado para promover y/o expandir los circuitos de comerci</w:t>
            </w:r>
            <w:r>
              <w:rPr>
                <w:rFonts w:asciiTheme="majorHAnsi" w:hAnsiTheme="majorHAnsi" w:cstheme="majorHAnsi"/>
                <w:sz w:val="20"/>
                <w:szCs w:val="20"/>
              </w:rPr>
              <w:t>alización más</w:t>
            </w:r>
            <w:r w:rsidRPr="00B06A2A">
              <w:rPr>
                <w:rFonts w:asciiTheme="majorHAnsi" w:hAnsiTheme="majorHAnsi" w:cstheme="majorHAnsi"/>
                <w:sz w:val="20"/>
                <w:szCs w:val="20"/>
              </w:rPr>
              <w:t xml:space="preserve"> directo de</w:t>
            </w:r>
            <w:r>
              <w:rPr>
                <w:rFonts w:asciiTheme="majorHAnsi" w:hAnsiTheme="majorHAnsi" w:cstheme="majorHAnsi"/>
                <w:sz w:val="20"/>
                <w:szCs w:val="20"/>
              </w:rPr>
              <w:t xml:space="preserve"> las familias productoras </w:t>
            </w:r>
            <w:r w:rsidRPr="00B06A2A">
              <w:rPr>
                <w:rFonts w:asciiTheme="majorHAnsi" w:hAnsiTheme="majorHAnsi" w:cstheme="majorHAnsi"/>
                <w:sz w:val="20"/>
                <w:szCs w:val="20"/>
              </w:rPr>
              <w:t xml:space="preserve">al consumidor. </w:t>
            </w:r>
          </w:p>
          <w:p w14:paraId="30806E13" w14:textId="77777777" w:rsidR="008E4546" w:rsidRPr="00B06A2A"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B06A2A">
              <w:rPr>
                <w:rFonts w:asciiTheme="majorHAnsi" w:hAnsiTheme="majorHAnsi" w:cstheme="majorHAnsi"/>
                <w:sz w:val="20"/>
                <w:szCs w:val="20"/>
              </w:rPr>
              <w:t>Limitado conocimiento y acceso a c</w:t>
            </w:r>
            <w:r>
              <w:rPr>
                <w:rFonts w:asciiTheme="majorHAnsi" w:hAnsiTheme="majorHAnsi" w:cstheme="majorHAnsi"/>
                <w:sz w:val="20"/>
                <w:szCs w:val="20"/>
              </w:rPr>
              <w:t xml:space="preserve">ircuitos </w:t>
            </w:r>
            <w:r w:rsidRPr="00B06A2A">
              <w:rPr>
                <w:rFonts w:asciiTheme="majorHAnsi" w:hAnsiTheme="majorHAnsi" w:cstheme="majorHAnsi"/>
                <w:sz w:val="20"/>
                <w:szCs w:val="20"/>
              </w:rPr>
              <w:t>de comerci</w:t>
            </w:r>
            <w:r>
              <w:rPr>
                <w:rFonts w:asciiTheme="majorHAnsi" w:hAnsiTheme="majorHAnsi" w:cstheme="majorHAnsi"/>
                <w:sz w:val="20"/>
                <w:szCs w:val="20"/>
              </w:rPr>
              <w:t>alización</w:t>
            </w:r>
            <w:r w:rsidRPr="00B06A2A">
              <w:rPr>
                <w:rFonts w:asciiTheme="majorHAnsi" w:hAnsiTheme="majorHAnsi" w:cstheme="majorHAnsi"/>
                <w:sz w:val="20"/>
                <w:szCs w:val="20"/>
              </w:rPr>
              <w:t xml:space="preserve"> productor-consumidor por parte de los productores familiares. </w:t>
            </w:r>
          </w:p>
          <w:p w14:paraId="3D25D7B7" w14:textId="4A0B8CCB" w:rsidR="00801574" w:rsidRPr="00C25495" w:rsidRDefault="008E4546" w:rsidP="008E4546">
            <w:pPr>
              <w:pStyle w:val="Prrafodelista"/>
              <w:numPr>
                <w:ilvl w:val="0"/>
                <w:numId w:val="1"/>
              </w:numPr>
              <w:rPr>
                <w:rFonts w:asciiTheme="majorHAnsi" w:hAnsiTheme="majorHAnsi" w:cstheme="majorHAnsi"/>
                <w:sz w:val="20"/>
                <w:szCs w:val="20"/>
              </w:rPr>
            </w:pPr>
            <w:r>
              <w:rPr>
                <w:rFonts w:asciiTheme="majorHAnsi" w:hAnsiTheme="majorHAnsi" w:cstheme="majorHAnsi"/>
                <w:sz w:val="20"/>
                <w:szCs w:val="20"/>
              </w:rPr>
              <w:t xml:space="preserve">Insuficiente </w:t>
            </w:r>
            <w:r w:rsidRPr="00B06A2A">
              <w:rPr>
                <w:rFonts w:asciiTheme="majorHAnsi" w:hAnsiTheme="majorHAnsi" w:cstheme="majorHAnsi"/>
                <w:sz w:val="20"/>
                <w:szCs w:val="20"/>
              </w:rPr>
              <w:t>logística e infraestructura adecuada de los productores familiares para cumplir con las exigencias de calidad, cantidad y frecuencia de los mercados formales.</w:t>
            </w:r>
          </w:p>
        </w:tc>
      </w:tr>
      <w:tr w:rsidR="00801574" w:rsidRPr="0060706E" w14:paraId="06F61B31" w14:textId="77777777" w:rsidTr="00BB7BF6">
        <w:trPr>
          <w:trHeight w:val="636"/>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57F547CB" w14:textId="24CE025B" w:rsidR="00801574" w:rsidRPr="00677765" w:rsidRDefault="00801574" w:rsidP="00801574">
            <w:pPr>
              <w:rPr>
                <w:b/>
                <w:color w:val="3B8493"/>
                <w:sz w:val="20"/>
                <w:szCs w:val="20"/>
                <w:lang w:val="es-US"/>
              </w:rPr>
            </w:pPr>
            <w:r w:rsidRPr="00677765">
              <w:rPr>
                <w:b/>
                <w:color w:val="3B8493"/>
                <w:sz w:val="20"/>
                <w:szCs w:val="20"/>
                <w:lang w:val="es-US"/>
              </w:rPr>
              <w:t>7. Oportunidades</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7AD0A406" w14:textId="77777777" w:rsidR="008E4546"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986C23">
              <w:rPr>
                <w:rFonts w:asciiTheme="majorHAnsi" w:hAnsiTheme="majorHAnsi" w:cstheme="majorHAnsi"/>
                <w:sz w:val="20"/>
                <w:szCs w:val="20"/>
              </w:rPr>
              <w:t>Desde noviembre de 2017 los supermercados entregan a las familias beneficiarias del subsidio prenatal y lactancia productos frescos</w:t>
            </w:r>
            <w:r>
              <w:rPr>
                <w:rFonts w:asciiTheme="majorHAnsi" w:hAnsiTheme="majorHAnsi" w:cstheme="majorHAnsi"/>
                <w:sz w:val="20"/>
                <w:szCs w:val="20"/>
              </w:rPr>
              <w:t xml:space="preserve"> </w:t>
            </w:r>
            <w:r w:rsidRPr="00986C23">
              <w:rPr>
                <w:rFonts w:asciiTheme="majorHAnsi" w:hAnsiTheme="majorHAnsi" w:cstheme="majorHAnsi"/>
                <w:sz w:val="20"/>
                <w:szCs w:val="20"/>
              </w:rPr>
              <w:t>y las ventas ascienden a más de USD 15 millones/año, estas compras institucionales a l</w:t>
            </w:r>
            <w:r>
              <w:rPr>
                <w:rFonts w:asciiTheme="majorHAnsi" w:hAnsiTheme="majorHAnsi" w:cstheme="majorHAnsi"/>
                <w:sz w:val="20"/>
                <w:szCs w:val="20"/>
              </w:rPr>
              <w:t xml:space="preserve">as empresas públicas y </w:t>
            </w:r>
            <w:r w:rsidRPr="00986C23">
              <w:rPr>
                <w:rFonts w:asciiTheme="majorHAnsi" w:hAnsiTheme="majorHAnsi" w:cstheme="majorHAnsi"/>
                <w:sz w:val="20"/>
                <w:szCs w:val="20"/>
              </w:rPr>
              <w:t xml:space="preserve">supermercados </w:t>
            </w:r>
            <w:r>
              <w:rPr>
                <w:rFonts w:asciiTheme="majorHAnsi" w:hAnsiTheme="majorHAnsi" w:cstheme="majorHAnsi"/>
                <w:sz w:val="20"/>
                <w:szCs w:val="20"/>
              </w:rPr>
              <w:t xml:space="preserve">licitadas anualmente </w:t>
            </w:r>
            <w:r w:rsidRPr="00986C23">
              <w:rPr>
                <w:rFonts w:asciiTheme="majorHAnsi" w:hAnsiTheme="majorHAnsi" w:cstheme="majorHAnsi"/>
                <w:sz w:val="20"/>
                <w:szCs w:val="20"/>
              </w:rPr>
              <w:t>por el SEDEM</w:t>
            </w:r>
            <w:r>
              <w:rPr>
                <w:rFonts w:asciiTheme="majorHAnsi" w:hAnsiTheme="majorHAnsi" w:cstheme="majorHAnsi"/>
                <w:sz w:val="20"/>
                <w:szCs w:val="20"/>
              </w:rPr>
              <w:t xml:space="preserve"> (canal horizontal)</w:t>
            </w:r>
            <w:r w:rsidRPr="00986C23">
              <w:rPr>
                <w:rFonts w:asciiTheme="majorHAnsi" w:hAnsiTheme="majorHAnsi" w:cstheme="majorHAnsi"/>
                <w:sz w:val="20"/>
                <w:szCs w:val="20"/>
              </w:rPr>
              <w:t>.</w:t>
            </w:r>
          </w:p>
          <w:p w14:paraId="31317A62" w14:textId="77777777" w:rsidR="008E4546" w:rsidRPr="004679F2" w:rsidRDefault="008E4546" w:rsidP="008E4546">
            <w:pPr>
              <w:pStyle w:val="Prrafodelista"/>
              <w:numPr>
                <w:ilvl w:val="0"/>
                <w:numId w:val="1"/>
              </w:numPr>
              <w:spacing w:after="160" w:line="259" w:lineRule="auto"/>
              <w:jc w:val="both"/>
              <w:rPr>
                <w:rFonts w:asciiTheme="majorHAnsi" w:hAnsiTheme="majorHAnsi" w:cstheme="majorHAnsi"/>
                <w:sz w:val="20"/>
                <w:szCs w:val="20"/>
              </w:rPr>
            </w:pPr>
            <w:r>
              <w:rPr>
                <w:rFonts w:asciiTheme="majorHAnsi" w:hAnsiTheme="majorHAnsi" w:cstheme="majorHAnsi"/>
                <w:sz w:val="20"/>
                <w:szCs w:val="20"/>
              </w:rPr>
              <w:t>Existe una oportunidad para la a</w:t>
            </w:r>
            <w:r w:rsidRPr="004679F2">
              <w:rPr>
                <w:rFonts w:asciiTheme="majorHAnsi" w:hAnsiTheme="majorHAnsi" w:cstheme="majorHAnsi"/>
                <w:sz w:val="20"/>
                <w:szCs w:val="20"/>
              </w:rPr>
              <w:t>rticulación comercial para la provisión de productos frescos con actores públicos y privados</w:t>
            </w:r>
            <w:r>
              <w:rPr>
                <w:rFonts w:asciiTheme="majorHAnsi" w:hAnsiTheme="majorHAnsi" w:cstheme="majorHAnsi"/>
                <w:sz w:val="20"/>
                <w:szCs w:val="20"/>
              </w:rPr>
              <w:t xml:space="preserve"> desde una perspectiva de reactivación económica del sector agropecuario</w:t>
            </w:r>
            <w:r w:rsidRPr="004679F2">
              <w:rPr>
                <w:rFonts w:asciiTheme="majorHAnsi" w:hAnsiTheme="majorHAnsi" w:cstheme="majorHAnsi"/>
                <w:sz w:val="20"/>
                <w:szCs w:val="20"/>
              </w:rPr>
              <w:t>.</w:t>
            </w:r>
          </w:p>
          <w:p w14:paraId="5230D359" w14:textId="77777777" w:rsidR="008E4546" w:rsidRPr="004679F2"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4679F2">
              <w:rPr>
                <w:rFonts w:asciiTheme="majorHAnsi" w:hAnsiTheme="majorHAnsi" w:cstheme="majorHAnsi"/>
                <w:sz w:val="20"/>
                <w:szCs w:val="20"/>
              </w:rPr>
              <w:t xml:space="preserve">Aumento del segmento de mercado interesado en la compra directa a </w:t>
            </w:r>
            <w:r>
              <w:rPr>
                <w:rFonts w:asciiTheme="majorHAnsi" w:hAnsiTheme="majorHAnsi" w:cstheme="majorHAnsi"/>
                <w:sz w:val="20"/>
                <w:szCs w:val="20"/>
              </w:rPr>
              <w:t xml:space="preserve">familias </w:t>
            </w:r>
            <w:r w:rsidRPr="004679F2">
              <w:rPr>
                <w:rFonts w:asciiTheme="majorHAnsi" w:hAnsiTheme="majorHAnsi" w:cstheme="majorHAnsi"/>
                <w:sz w:val="20"/>
                <w:szCs w:val="20"/>
              </w:rPr>
              <w:t>productor</w:t>
            </w:r>
            <w:r>
              <w:rPr>
                <w:rFonts w:asciiTheme="majorHAnsi" w:hAnsiTheme="majorHAnsi" w:cstheme="majorHAnsi"/>
                <w:sz w:val="20"/>
                <w:szCs w:val="20"/>
              </w:rPr>
              <w:t>as.</w:t>
            </w:r>
          </w:p>
          <w:p w14:paraId="77D023B0" w14:textId="3628DDB1" w:rsidR="00801574" w:rsidRPr="00550C07" w:rsidRDefault="008E4546" w:rsidP="008E4546">
            <w:pPr>
              <w:pStyle w:val="Prrafodelista"/>
              <w:numPr>
                <w:ilvl w:val="0"/>
                <w:numId w:val="1"/>
              </w:numPr>
              <w:jc w:val="both"/>
              <w:rPr>
                <w:rFonts w:asciiTheme="majorHAnsi" w:eastAsia="Calibri" w:hAnsiTheme="majorHAnsi" w:cstheme="majorHAnsi"/>
                <w:sz w:val="20"/>
                <w:szCs w:val="20"/>
              </w:rPr>
            </w:pPr>
            <w:r w:rsidRPr="004679F2">
              <w:rPr>
                <w:rFonts w:asciiTheme="majorHAnsi" w:hAnsiTheme="majorHAnsi" w:cstheme="majorHAnsi"/>
                <w:sz w:val="20"/>
                <w:szCs w:val="20"/>
              </w:rPr>
              <w:t>Productos diversos y de calidad que pueden ser comercializados bajo este mecanismo.</w:t>
            </w:r>
          </w:p>
        </w:tc>
      </w:tr>
      <w:tr w:rsidR="00801574" w:rsidRPr="0060706E" w14:paraId="184A2700" w14:textId="77777777" w:rsidTr="005014D4">
        <w:trPr>
          <w:trHeight w:val="501"/>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78B5391D" w14:textId="43356793" w:rsidR="00801574" w:rsidRPr="00677765" w:rsidRDefault="00801574" w:rsidP="00801574">
            <w:pPr>
              <w:rPr>
                <w:b/>
                <w:color w:val="3B8493"/>
                <w:sz w:val="20"/>
                <w:szCs w:val="20"/>
                <w:lang w:val="es-US"/>
              </w:rPr>
            </w:pPr>
            <w:r w:rsidRPr="00677765">
              <w:rPr>
                <w:b/>
                <w:color w:val="3B8493"/>
                <w:sz w:val="20"/>
                <w:szCs w:val="20"/>
                <w:lang w:val="es-US"/>
              </w:rPr>
              <w:t>8. Soluciones</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74EEA192" w14:textId="77777777" w:rsidR="008E4546" w:rsidRPr="004679F2" w:rsidRDefault="008E4546" w:rsidP="008E4546">
            <w:pPr>
              <w:pStyle w:val="Prrafodelista"/>
              <w:numPr>
                <w:ilvl w:val="0"/>
                <w:numId w:val="1"/>
              </w:numPr>
              <w:spacing w:after="160" w:line="259" w:lineRule="auto"/>
              <w:jc w:val="both"/>
              <w:rPr>
                <w:rFonts w:asciiTheme="majorHAnsi" w:hAnsiTheme="majorHAnsi" w:cstheme="majorHAnsi"/>
                <w:sz w:val="20"/>
                <w:szCs w:val="20"/>
              </w:rPr>
            </w:pPr>
            <w:r w:rsidRPr="004679F2">
              <w:rPr>
                <w:rFonts w:asciiTheme="majorHAnsi" w:hAnsiTheme="majorHAnsi" w:cstheme="majorHAnsi"/>
                <w:sz w:val="20"/>
                <w:szCs w:val="20"/>
              </w:rPr>
              <w:t>Articulación comercial para la provisión de productos frescos con actores públicos</w:t>
            </w:r>
            <w:r>
              <w:rPr>
                <w:rFonts w:asciiTheme="majorHAnsi" w:hAnsiTheme="majorHAnsi" w:cstheme="majorHAnsi"/>
                <w:sz w:val="20"/>
                <w:szCs w:val="20"/>
              </w:rPr>
              <w:t xml:space="preserve"> (empresas públicas)</w:t>
            </w:r>
            <w:r w:rsidRPr="004679F2">
              <w:rPr>
                <w:rFonts w:asciiTheme="majorHAnsi" w:hAnsiTheme="majorHAnsi" w:cstheme="majorHAnsi"/>
                <w:sz w:val="20"/>
                <w:szCs w:val="20"/>
              </w:rPr>
              <w:t xml:space="preserve"> y privados</w:t>
            </w:r>
            <w:r>
              <w:rPr>
                <w:rFonts w:asciiTheme="majorHAnsi" w:hAnsiTheme="majorHAnsi" w:cstheme="majorHAnsi"/>
                <w:sz w:val="20"/>
                <w:szCs w:val="20"/>
              </w:rPr>
              <w:t xml:space="preserve"> (supermercados)</w:t>
            </w:r>
            <w:r w:rsidRPr="004679F2">
              <w:rPr>
                <w:rFonts w:asciiTheme="majorHAnsi" w:hAnsiTheme="majorHAnsi" w:cstheme="majorHAnsi"/>
                <w:sz w:val="20"/>
                <w:szCs w:val="20"/>
              </w:rPr>
              <w:t>, se propone la implementación de un mecanismo de articulación comercial entre la demanda (</w:t>
            </w:r>
            <w:r>
              <w:rPr>
                <w:rFonts w:asciiTheme="majorHAnsi" w:hAnsiTheme="majorHAnsi" w:cstheme="majorHAnsi"/>
                <w:sz w:val="20"/>
                <w:szCs w:val="20"/>
              </w:rPr>
              <w:t xml:space="preserve">empresas públicas y </w:t>
            </w:r>
            <w:r w:rsidRPr="004679F2">
              <w:rPr>
                <w:rFonts w:asciiTheme="majorHAnsi" w:hAnsiTheme="majorHAnsi" w:cstheme="majorHAnsi"/>
                <w:sz w:val="20"/>
                <w:szCs w:val="20"/>
              </w:rPr>
              <w:lastRenderedPageBreak/>
              <w:t>supermercados) y la oferta (productoras/es) mediante “rondas de negocios” para productos frescos.</w:t>
            </w:r>
          </w:p>
          <w:p w14:paraId="5B5CF5AF" w14:textId="28BA5CC6" w:rsidR="00801574" w:rsidRPr="006C312D" w:rsidRDefault="008E4546" w:rsidP="008E4546">
            <w:pPr>
              <w:pStyle w:val="Prrafodelista"/>
              <w:numPr>
                <w:ilvl w:val="0"/>
                <w:numId w:val="1"/>
              </w:numPr>
              <w:rPr>
                <w:rFonts w:asciiTheme="majorHAnsi" w:hAnsiTheme="majorHAnsi" w:cstheme="majorHAnsi"/>
                <w:sz w:val="20"/>
                <w:szCs w:val="20"/>
                <w:lang w:val="es-BO"/>
              </w:rPr>
            </w:pPr>
            <w:r>
              <w:rPr>
                <w:rFonts w:asciiTheme="majorHAnsi" w:hAnsiTheme="majorHAnsi" w:cstheme="majorHAnsi"/>
                <w:sz w:val="20"/>
                <w:szCs w:val="20"/>
              </w:rPr>
              <w:t>D</w:t>
            </w:r>
            <w:r w:rsidRPr="00C44B19">
              <w:rPr>
                <w:rFonts w:asciiTheme="majorHAnsi" w:hAnsiTheme="majorHAnsi" w:cstheme="majorHAnsi"/>
                <w:sz w:val="20"/>
                <w:szCs w:val="20"/>
              </w:rPr>
              <w:t xml:space="preserve">esarrollo </w:t>
            </w:r>
            <w:r>
              <w:rPr>
                <w:rFonts w:asciiTheme="majorHAnsi" w:hAnsiTheme="majorHAnsi" w:cstheme="majorHAnsi"/>
                <w:sz w:val="20"/>
                <w:szCs w:val="20"/>
              </w:rPr>
              <w:t>y/o</w:t>
            </w:r>
            <w:r w:rsidRPr="00C44B19">
              <w:rPr>
                <w:rFonts w:asciiTheme="majorHAnsi" w:hAnsiTheme="majorHAnsi" w:cstheme="majorHAnsi"/>
                <w:sz w:val="20"/>
                <w:szCs w:val="20"/>
              </w:rPr>
              <w:t xml:space="preserve"> fortalecimiento de mercados o modelos de negocio, se implementará en función a necesidades u oportunidades clave de intervención, como es el caso de los granos andinos, frutas, hortalizas, frutos del bosque en tierras bajas, y otros, para lo cual se coordinará activamente con los programas nacionales </w:t>
            </w:r>
            <w:r>
              <w:rPr>
                <w:rFonts w:asciiTheme="majorHAnsi" w:hAnsiTheme="majorHAnsi" w:cstheme="majorHAnsi"/>
                <w:sz w:val="20"/>
                <w:szCs w:val="20"/>
              </w:rPr>
              <w:t xml:space="preserve">de la IPDSA, EEPAF </w:t>
            </w:r>
            <w:r w:rsidRPr="00C44B19">
              <w:rPr>
                <w:rFonts w:asciiTheme="majorHAnsi" w:hAnsiTheme="majorHAnsi" w:cstheme="majorHAnsi"/>
                <w:sz w:val="20"/>
                <w:szCs w:val="20"/>
              </w:rPr>
              <w:t>y con el sector privado.</w:t>
            </w:r>
            <w:r>
              <w:rPr>
                <w:rFonts w:asciiTheme="majorHAnsi" w:hAnsiTheme="majorHAnsi" w:cstheme="majorHAnsi"/>
                <w:sz w:val="20"/>
                <w:szCs w:val="20"/>
              </w:rPr>
              <w:t xml:space="preserve"> </w:t>
            </w:r>
          </w:p>
        </w:tc>
      </w:tr>
      <w:tr w:rsidR="008E4546" w:rsidRPr="0060706E" w14:paraId="5BE08046" w14:textId="77777777" w:rsidTr="004603C7">
        <w:trPr>
          <w:trHeight w:val="841"/>
          <w:jc w:val="center"/>
        </w:trPr>
        <w:tc>
          <w:tcPr>
            <w:tcW w:w="2012" w:type="dxa"/>
            <w:tcBorders>
              <w:top w:val="single" w:sz="18" w:space="0" w:color="FFFFFF"/>
              <w:left w:val="single" w:sz="4" w:space="0" w:color="FFFFFF" w:themeColor="background1"/>
              <w:bottom w:val="single" w:sz="4" w:space="0" w:color="3B8493"/>
              <w:right w:val="single" w:sz="8" w:space="0" w:color="3B8493"/>
            </w:tcBorders>
            <w:shd w:val="clear" w:color="auto" w:fill="F2F2F2" w:themeFill="background1" w:themeFillShade="F2"/>
            <w:tcMar>
              <w:top w:w="170" w:type="dxa"/>
              <w:left w:w="170" w:type="dxa"/>
              <w:bottom w:w="170" w:type="dxa"/>
              <w:right w:w="170" w:type="dxa"/>
            </w:tcMar>
          </w:tcPr>
          <w:p w14:paraId="061FFD07" w14:textId="7A0B2532" w:rsidR="008E4546" w:rsidRPr="00677765" w:rsidRDefault="008E4546" w:rsidP="008E4546">
            <w:pPr>
              <w:rPr>
                <w:b/>
                <w:color w:val="3B8493"/>
                <w:sz w:val="20"/>
                <w:szCs w:val="20"/>
                <w:lang w:val="es-US"/>
              </w:rPr>
            </w:pPr>
            <w:r w:rsidRPr="00677765">
              <w:rPr>
                <w:b/>
                <w:color w:val="3B8493"/>
                <w:sz w:val="20"/>
                <w:szCs w:val="20"/>
                <w:lang w:val="es-US"/>
              </w:rPr>
              <w:lastRenderedPageBreak/>
              <w:t>9. Descripción de la intervención</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tcPr>
          <w:p w14:paraId="04E5EE2C" w14:textId="77777777" w:rsidR="008E4546" w:rsidRPr="00BA72DC" w:rsidRDefault="008E4546" w:rsidP="008E4546">
            <w:pPr>
              <w:spacing w:after="80"/>
              <w:jc w:val="both"/>
              <w:textAlignment w:val="baseline"/>
              <w:rPr>
                <w:rFonts w:asciiTheme="majorHAnsi" w:eastAsia="Times New Roman" w:hAnsiTheme="majorHAnsi" w:cstheme="majorHAnsi"/>
                <w:sz w:val="20"/>
                <w:szCs w:val="20"/>
                <w:lang w:eastAsia="es-GT"/>
              </w:rPr>
            </w:pPr>
            <w:r>
              <w:rPr>
                <w:rFonts w:asciiTheme="majorHAnsi" w:eastAsia="Times New Roman" w:hAnsiTheme="majorHAnsi" w:cstheme="majorHAnsi"/>
                <w:sz w:val="20"/>
                <w:szCs w:val="20"/>
                <w:lang w:eastAsia="es-GT"/>
              </w:rPr>
              <w:t>Es un c</w:t>
            </w:r>
            <w:r w:rsidRPr="00FA119C">
              <w:rPr>
                <w:rFonts w:asciiTheme="majorHAnsi" w:eastAsia="Times New Roman" w:hAnsiTheme="majorHAnsi" w:cstheme="majorHAnsi"/>
                <w:sz w:val="20"/>
                <w:szCs w:val="20"/>
                <w:lang w:eastAsia="es-GT"/>
              </w:rPr>
              <w:t>ircuito corto de comercialización de productos frescos para el subsidio prenatal y de lactancia materna.</w:t>
            </w:r>
            <w:r>
              <w:rPr>
                <w:rFonts w:asciiTheme="majorHAnsi" w:eastAsia="Times New Roman" w:hAnsiTheme="majorHAnsi" w:cstheme="majorHAnsi"/>
                <w:sz w:val="20"/>
                <w:szCs w:val="20"/>
                <w:lang w:eastAsia="es-GT"/>
              </w:rPr>
              <w:t xml:space="preserve"> </w:t>
            </w:r>
            <w:r w:rsidRPr="00BA72DC">
              <w:rPr>
                <w:rFonts w:asciiTheme="majorHAnsi" w:eastAsia="Times New Roman" w:hAnsiTheme="majorHAnsi" w:cstheme="majorHAnsi"/>
                <w:sz w:val="20"/>
                <w:szCs w:val="20"/>
                <w:lang w:eastAsia="es-GT"/>
              </w:rPr>
              <w:t>Respecto a la</w:t>
            </w:r>
            <w:r w:rsidRPr="00BA72DC">
              <w:rPr>
                <w:rFonts w:asciiTheme="majorHAnsi" w:eastAsia="Times New Roman" w:hAnsiTheme="majorHAnsi" w:cstheme="majorHAnsi"/>
                <w:b/>
                <w:bCs/>
                <w:sz w:val="20"/>
                <w:szCs w:val="20"/>
                <w:lang w:eastAsia="es-GT"/>
              </w:rPr>
              <w:t xml:space="preserve"> </w:t>
            </w:r>
            <w:r w:rsidRPr="00BA72DC">
              <w:rPr>
                <w:rFonts w:asciiTheme="majorHAnsi" w:eastAsia="Times New Roman" w:hAnsiTheme="majorHAnsi" w:cstheme="majorHAnsi"/>
                <w:b/>
                <w:bCs/>
                <w:sz w:val="20"/>
                <w:szCs w:val="20"/>
                <w:u w:val="single"/>
                <w:lang w:eastAsia="es-GT"/>
              </w:rPr>
              <w:t>Articulación comercial para la provisión de productos frescos con actores públicos y privados</w:t>
            </w:r>
            <w:r w:rsidRPr="00BA72DC">
              <w:rPr>
                <w:rFonts w:asciiTheme="majorHAnsi" w:eastAsia="Times New Roman" w:hAnsiTheme="majorHAnsi" w:cstheme="majorHAnsi"/>
                <w:sz w:val="20"/>
                <w:szCs w:val="20"/>
                <w:lang w:eastAsia="es-GT"/>
              </w:rPr>
              <w:t>, se propone la implementación de un mecanismo de articulación comercial entre la demanda (</w:t>
            </w:r>
            <w:r>
              <w:rPr>
                <w:rFonts w:asciiTheme="majorHAnsi" w:eastAsia="Times New Roman" w:hAnsiTheme="majorHAnsi" w:cstheme="majorHAnsi"/>
                <w:sz w:val="20"/>
                <w:szCs w:val="20"/>
                <w:lang w:eastAsia="es-GT"/>
              </w:rPr>
              <w:t xml:space="preserve">empresas públicas y </w:t>
            </w:r>
            <w:r w:rsidRPr="00BA72DC">
              <w:rPr>
                <w:rFonts w:asciiTheme="majorHAnsi" w:eastAsia="Times New Roman" w:hAnsiTheme="majorHAnsi" w:cstheme="majorHAnsi"/>
                <w:sz w:val="20"/>
                <w:szCs w:val="20"/>
                <w:lang w:eastAsia="es-GT"/>
              </w:rPr>
              <w:t>supermercados) y la oferta (productoras/es</w:t>
            </w:r>
            <w:r>
              <w:rPr>
                <w:rFonts w:asciiTheme="majorHAnsi" w:eastAsia="Times New Roman" w:hAnsiTheme="majorHAnsi" w:cstheme="majorHAnsi"/>
                <w:sz w:val="20"/>
                <w:szCs w:val="20"/>
                <w:lang w:eastAsia="es-GT"/>
              </w:rPr>
              <w:t xml:space="preserve"> que trabajan con los Programas Nacionales de la IPDSA del </w:t>
            </w:r>
            <w:proofErr w:type="spellStart"/>
            <w:r>
              <w:rPr>
                <w:rFonts w:asciiTheme="majorHAnsi" w:eastAsia="Times New Roman" w:hAnsiTheme="majorHAnsi" w:cstheme="majorHAnsi"/>
                <w:sz w:val="20"/>
                <w:szCs w:val="20"/>
                <w:lang w:eastAsia="es-GT"/>
              </w:rPr>
              <w:t>MDRyT</w:t>
            </w:r>
            <w:proofErr w:type="spellEnd"/>
            <w:r w:rsidRPr="00BA72DC">
              <w:rPr>
                <w:rFonts w:asciiTheme="majorHAnsi" w:eastAsia="Times New Roman" w:hAnsiTheme="majorHAnsi" w:cstheme="majorHAnsi"/>
                <w:sz w:val="20"/>
                <w:szCs w:val="20"/>
                <w:lang w:eastAsia="es-GT"/>
              </w:rPr>
              <w:t xml:space="preserve">) mediante </w:t>
            </w:r>
            <w:r w:rsidRPr="00BA72DC">
              <w:rPr>
                <w:rFonts w:asciiTheme="majorHAnsi" w:eastAsia="Times New Roman" w:hAnsiTheme="majorHAnsi" w:cstheme="majorHAnsi"/>
                <w:b/>
                <w:bCs/>
                <w:sz w:val="20"/>
                <w:szCs w:val="20"/>
                <w:lang w:eastAsia="es-GT"/>
              </w:rPr>
              <w:t>“rondas de negocios”</w:t>
            </w:r>
            <w:r w:rsidRPr="00BA72DC">
              <w:rPr>
                <w:rFonts w:asciiTheme="majorHAnsi" w:eastAsia="Times New Roman" w:hAnsiTheme="majorHAnsi" w:cstheme="majorHAnsi"/>
                <w:sz w:val="20"/>
                <w:szCs w:val="20"/>
                <w:lang w:eastAsia="es-GT"/>
              </w:rPr>
              <w:t xml:space="preserve"> para productos frescos.</w:t>
            </w:r>
          </w:p>
          <w:p w14:paraId="03EEB40D" w14:textId="77777777" w:rsidR="008E4546" w:rsidRPr="00BA72DC" w:rsidRDefault="008E4546" w:rsidP="008E4546">
            <w:pPr>
              <w:spacing w:after="80"/>
              <w:jc w:val="both"/>
              <w:textAlignment w:val="baseline"/>
              <w:rPr>
                <w:rFonts w:asciiTheme="majorHAnsi" w:hAnsiTheme="majorHAnsi" w:cstheme="majorHAnsi"/>
                <w:color w:val="000000"/>
                <w:sz w:val="20"/>
                <w:szCs w:val="20"/>
              </w:rPr>
            </w:pPr>
            <w:r w:rsidRPr="00BA72DC">
              <w:rPr>
                <w:rFonts w:asciiTheme="majorHAnsi" w:eastAsia="Times New Roman" w:hAnsiTheme="majorHAnsi" w:cstheme="majorHAnsi"/>
                <w:sz w:val="20"/>
                <w:szCs w:val="20"/>
                <w:lang w:eastAsia="es-GT"/>
              </w:rPr>
              <w:t xml:space="preserve">Las rondas de negocios son una herramienta comercial de reuniones planificadas y predeterminadas (4 o 6 en el año), que articula la oferta y demanda en un ambiente propicio para realizar negocios y establecer contactos comerciales para el corto, mediano y largo plazo. </w:t>
            </w:r>
            <w:r w:rsidRPr="00BA72DC">
              <w:rPr>
                <w:rFonts w:asciiTheme="majorHAnsi" w:hAnsiTheme="majorHAnsi" w:cstheme="majorHAnsi"/>
                <w:color w:val="000000"/>
                <w:sz w:val="20"/>
                <w:szCs w:val="20"/>
              </w:rPr>
              <w:t>Las rondas de negocios tienen tres momentos que se describen a continuación en la figura 1.</w:t>
            </w:r>
          </w:p>
          <w:p w14:paraId="777E14AF" w14:textId="77777777" w:rsidR="008E4546" w:rsidRPr="00BA72DC" w:rsidRDefault="008E4546" w:rsidP="008E4546">
            <w:pPr>
              <w:spacing w:after="80" w:line="276" w:lineRule="auto"/>
              <w:jc w:val="center"/>
              <w:rPr>
                <w:rFonts w:asciiTheme="majorHAnsi" w:hAnsiTheme="majorHAnsi" w:cstheme="majorHAnsi"/>
                <w:b/>
                <w:bCs/>
                <w:color w:val="000000"/>
                <w:sz w:val="20"/>
                <w:szCs w:val="20"/>
              </w:rPr>
            </w:pPr>
            <w:r w:rsidRPr="00BA72DC">
              <w:rPr>
                <w:rFonts w:asciiTheme="majorHAnsi" w:hAnsiTheme="majorHAnsi" w:cstheme="majorHAnsi"/>
                <w:b/>
                <w:bCs/>
                <w:color w:val="000000"/>
                <w:sz w:val="20"/>
                <w:szCs w:val="20"/>
              </w:rPr>
              <w:t>Figura 1. Momentos de la ronda de negocios</w:t>
            </w:r>
          </w:p>
          <w:p w14:paraId="3AEC8618" w14:textId="77777777" w:rsidR="008E4546" w:rsidRPr="00BA72DC" w:rsidRDefault="008E4546" w:rsidP="008E4546">
            <w:pPr>
              <w:spacing w:after="80" w:line="276" w:lineRule="auto"/>
              <w:jc w:val="center"/>
              <w:rPr>
                <w:rFonts w:asciiTheme="majorHAnsi" w:hAnsiTheme="majorHAnsi" w:cstheme="majorHAnsi"/>
                <w:color w:val="000000"/>
                <w:sz w:val="20"/>
                <w:szCs w:val="20"/>
              </w:rPr>
            </w:pPr>
            <w:r w:rsidRPr="00BA72DC">
              <w:rPr>
                <w:rFonts w:asciiTheme="majorHAnsi" w:hAnsiTheme="majorHAnsi" w:cstheme="majorHAnsi"/>
                <w:noProof/>
                <w:color w:val="2B579A"/>
                <w:sz w:val="20"/>
                <w:szCs w:val="20"/>
                <w:shd w:val="clear" w:color="auto" w:fill="E6E6E6"/>
              </w:rPr>
              <w:drawing>
                <wp:inline distT="0" distB="0" distL="0" distR="0" wp14:anchorId="007BC410" wp14:editId="3AB303FA">
                  <wp:extent cx="3985260" cy="1781299"/>
                  <wp:effectExtent l="0" t="0" r="15240" b="95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EE11EC3" w14:textId="77777777" w:rsidR="008E4546" w:rsidRPr="00BA72DC" w:rsidRDefault="008E4546" w:rsidP="008E4546">
            <w:pPr>
              <w:spacing w:after="80" w:line="276" w:lineRule="auto"/>
              <w:jc w:val="center"/>
              <w:rPr>
                <w:rFonts w:asciiTheme="majorHAnsi" w:hAnsiTheme="majorHAnsi" w:cstheme="majorHAnsi"/>
                <w:color w:val="000000"/>
                <w:sz w:val="20"/>
                <w:szCs w:val="20"/>
              </w:rPr>
            </w:pPr>
            <w:r w:rsidRPr="00BA72DC">
              <w:rPr>
                <w:rFonts w:asciiTheme="majorHAnsi" w:hAnsiTheme="majorHAnsi" w:cstheme="majorHAnsi"/>
                <w:color w:val="000000"/>
                <w:sz w:val="20"/>
                <w:szCs w:val="20"/>
              </w:rPr>
              <w:t xml:space="preserve">Fuente: Sistematización proceso de intervención articulación productores con mercados formales supermercado </w:t>
            </w:r>
            <w:proofErr w:type="spellStart"/>
            <w:r w:rsidRPr="00BA72DC">
              <w:rPr>
                <w:rFonts w:asciiTheme="majorHAnsi" w:hAnsiTheme="majorHAnsi" w:cstheme="majorHAnsi"/>
                <w:color w:val="000000"/>
                <w:sz w:val="20"/>
                <w:szCs w:val="20"/>
              </w:rPr>
              <w:t>Ketal</w:t>
            </w:r>
            <w:proofErr w:type="spellEnd"/>
          </w:p>
          <w:p w14:paraId="3D65E2BA" w14:textId="77777777" w:rsidR="008E4546" w:rsidRPr="00BA72DC" w:rsidRDefault="008E4546" w:rsidP="008E4546">
            <w:pPr>
              <w:spacing w:after="80"/>
              <w:jc w:val="both"/>
              <w:textAlignment w:val="baseline"/>
              <w:rPr>
                <w:rFonts w:asciiTheme="majorHAnsi" w:eastAsia="Times New Roman" w:hAnsiTheme="majorHAnsi" w:cstheme="majorHAnsi"/>
                <w:sz w:val="20"/>
                <w:szCs w:val="20"/>
                <w:lang w:eastAsia="es-GT"/>
              </w:rPr>
            </w:pPr>
            <w:r w:rsidRPr="00BA72DC">
              <w:rPr>
                <w:rFonts w:asciiTheme="majorHAnsi" w:eastAsia="Times New Roman" w:hAnsiTheme="majorHAnsi" w:cstheme="majorHAnsi"/>
                <w:sz w:val="20"/>
                <w:szCs w:val="20"/>
                <w:lang w:eastAsia="es-GT"/>
              </w:rPr>
              <w:t>En 2018 se piloteó el mecanismo rondas de negocio para la provisión de productos frescos para el subsidio de lactancia con la Dirección General de Planificación del Ministerio de Desarrollo Rural y Tierras (</w:t>
            </w:r>
            <w:proofErr w:type="spellStart"/>
            <w:r w:rsidRPr="00BA72DC">
              <w:rPr>
                <w:rFonts w:asciiTheme="majorHAnsi" w:eastAsia="Times New Roman" w:hAnsiTheme="majorHAnsi" w:cstheme="majorHAnsi"/>
                <w:sz w:val="20"/>
                <w:szCs w:val="20"/>
                <w:lang w:eastAsia="es-GT"/>
              </w:rPr>
              <w:t>MDRyT</w:t>
            </w:r>
            <w:proofErr w:type="spellEnd"/>
            <w:r w:rsidRPr="00BA72DC">
              <w:rPr>
                <w:rFonts w:asciiTheme="majorHAnsi" w:eastAsia="Times New Roman" w:hAnsiTheme="majorHAnsi" w:cstheme="majorHAnsi"/>
                <w:sz w:val="20"/>
                <w:szCs w:val="20"/>
                <w:lang w:eastAsia="es-GT"/>
              </w:rPr>
              <w:t xml:space="preserve">) y el </w:t>
            </w:r>
            <w:proofErr w:type="spellStart"/>
            <w:r w:rsidRPr="00BA72DC">
              <w:rPr>
                <w:rFonts w:asciiTheme="majorHAnsi" w:eastAsia="Times New Roman" w:hAnsiTheme="majorHAnsi" w:cstheme="majorHAnsi"/>
                <w:sz w:val="20"/>
                <w:szCs w:val="20"/>
                <w:lang w:eastAsia="es-GT"/>
              </w:rPr>
              <w:t>Ketal</w:t>
            </w:r>
            <w:proofErr w:type="spellEnd"/>
            <w:r w:rsidRPr="00BA72DC">
              <w:rPr>
                <w:rFonts w:asciiTheme="majorHAnsi" w:eastAsia="Times New Roman" w:hAnsiTheme="majorHAnsi" w:cstheme="majorHAnsi"/>
                <w:sz w:val="20"/>
                <w:szCs w:val="20"/>
                <w:lang w:eastAsia="es-GT"/>
              </w:rPr>
              <w:t xml:space="preserve"> con el apoyo y facilitación de </w:t>
            </w:r>
            <w:proofErr w:type="spellStart"/>
            <w:r w:rsidRPr="00BA72DC">
              <w:rPr>
                <w:rFonts w:asciiTheme="majorHAnsi" w:eastAsia="Times New Roman" w:hAnsiTheme="majorHAnsi" w:cstheme="majorHAnsi"/>
                <w:sz w:val="20"/>
                <w:szCs w:val="20"/>
                <w:lang w:eastAsia="es-GT"/>
              </w:rPr>
              <w:t>Swisscontact</w:t>
            </w:r>
            <w:proofErr w:type="spellEnd"/>
            <w:r w:rsidRPr="00BA72DC">
              <w:rPr>
                <w:rFonts w:asciiTheme="majorHAnsi" w:eastAsia="Times New Roman" w:hAnsiTheme="majorHAnsi" w:cstheme="majorHAnsi"/>
                <w:sz w:val="20"/>
                <w:szCs w:val="20"/>
                <w:lang w:eastAsia="es-GT"/>
              </w:rPr>
              <w:t>. La iniciativa tuvo buenos resultados y con potencial de implementarla en el eje central (La Paz, Cochabamba y Santa Cruz).</w:t>
            </w:r>
          </w:p>
          <w:p w14:paraId="08B7C2C7" w14:textId="77777777" w:rsidR="008E4546" w:rsidRPr="00BA72DC" w:rsidRDefault="008E4546" w:rsidP="008E4546">
            <w:pPr>
              <w:spacing w:after="80"/>
              <w:jc w:val="both"/>
              <w:textAlignment w:val="baseline"/>
              <w:rPr>
                <w:rFonts w:asciiTheme="majorHAnsi" w:eastAsia="Times New Roman" w:hAnsiTheme="majorHAnsi" w:cstheme="majorHAnsi"/>
                <w:sz w:val="20"/>
                <w:szCs w:val="20"/>
                <w:lang w:eastAsia="es-GT"/>
              </w:rPr>
            </w:pPr>
            <w:r w:rsidRPr="00BA72DC">
              <w:rPr>
                <w:rFonts w:asciiTheme="majorHAnsi" w:eastAsia="Times New Roman" w:hAnsiTheme="majorHAnsi" w:cstheme="majorHAnsi"/>
                <w:sz w:val="20"/>
                <w:szCs w:val="20"/>
                <w:lang w:eastAsia="es-GT"/>
              </w:rPr>
              <w:t>Los supermercados y empresas públicas entregan productos frescos en el marco del subsidio prenatal y de lactancia por más de USD 15 millones/año. Este es un circuito de comercialización tiene por comprador al Estado a través del SEDEM que provee el subsidio prenatal y de lactancia, por el mo</w:t>
            </w:r>
            <w:r>
              <w:rPr>
                <w:rFonts w:asciiTheme="majorHAnsi" w:eastAsia="Times New Roman" w:hAnsiTheme="majorHAnsi" w:cstheme="majorHAnsi"/>
                <w:sz w:val="20"/>
                <w:szCs w:val="20"/>
                <w:lang w:eastAsia="es-GT"/>
              </w:rPr>
              <w:t xml:space="preserve">vimiento económico </w:t>
            </w:r>
            <w:r w:rsidRPr="00BA72DC">
              <w:rPr>
                <w:rFonts w:asciiTheme="majorHAnsi" w:eastAsia="Times New Roman" w:hAnsiTheme="majorHAnsi" w:cstheme="majorHAnsi"/>
                <w:sz w:val="20"/>
                <w:szCs w:val="20"/>
                <w:lang w:eastAsia="es-GT"/>
              </w:rPr>
              <w:t>se involucra a una cantidad importante de UPF de varios departamentos.</w:t>
            </w:r>
          </w:p>
          <w:p w14:paraId="0CB81188" w14:textId="77777777" w:rsidR="008E4546" w:rsidRPr="00BA72DC" w:rsidRDefault="008E4546" w:rsidP="008E4546">
            <w:pPr>
              <w:spacing w:after="80" w:line="276" w:lineRule="auto"/>
              <w:jc w:val="both"/>
              <w:rPr>
                <w:rFonts w:asciiTheme="majorHAnsi" w:eastAsia="Times New Roman" w:hAnsiTheme="majorHAnsi" w:cstheme="majorHAnsi"/>
                <w:sz w:val="20"/>
                <w:szCs w:val="20"/>
                <w:lang w:val="es-GT" w:eastAsia="es-GT"/>
              </w:rPr>
            </w:pPr>
            <w:r w:rsidRPr="00BA72DC">
              <w:rPr>
                <w:rFonts w:asciiTheme="majorHAnsi" w:eastAsia="Times New Roman" w:hAnsiTheme="majorHAnsi" w:cstheme="majorHAnsi"/>
                <w:sz w:val="20"/>
                <w:szCs w:val="20"/>
                <w:lang w:eastAsia="es-GT"/>
              </w:rPr>
              <w:t>Para lograr la consolidación se propone dos mecanismos de articulación:</w:t>
            </w:r>
          </w:p>
          <w:p w14:paraId="0C853B97" w14:textId="77777777" w:rsidR="008E4546" w:rsidRPr="00BA72DC" w:rsidRDefault="008E4546" w:rsidP="008E4546">
            <w:pPr>
              <w:pStyle w:val="Prrafodelista"/>
              <w:numPr>
                <w:ilvl w:val="0"/>
                <w:numId w:val="39"/>
              </w:numPr>
              <w:spacing w:after="80"/>
              <w:ind w:left="822" w:hanging="425"/>
              <w:contextualSpacing w:val="0"/>
              <w:jc w:val="both"/>
              <w:rPr>
                <w:rFonts w:asciiTheme="majorHAnsi" w:eastAsia="Times New Roman" w:hAnsiTheme="majorHAnsi" w:cstheme="majorHAnsi"/>
                <w:sz w:val="20"/>
                <w:szCs w:val="20"/>
                <w:lang w:val="es-GT" w:eastAsia="es-GT"/>
              </w:rPr>
            </w:pPr>
            <w:r w:rsidRPr="00BA72DC">
              <w:rPr>
                <w:rFonts w:asciiTheme="majorHAnsi" w:eastAsia="Times New Roman" w:hAnsiTheme="majorHAnsi" w:cstheme="majorHAnsi"/>
                <w:sz w:val="20"/>
                <w:szCs w:val="20"/>
                <w:lang w:eastAsia="es-GT"/>
              </w:rPr>
              <w:t xml:space="preserve">Mecanismo de articulación </w:t>
            </w:r>
            <w:r w:rsidRPr="00BA72DC">
              <w:rPr>
                <w:rFonts w:asciiTheme="majorHAnsi" w:eastAsia="Times New Roman" w:hAnsiTheme="majorHAnsi" w:cstheme="majorHAnsi"/>
                <w:b/>
                <w:bCs/>
                <w:sz w:val="20"/>
                <w:szCs w:val="20"/>
                <w:u w:val="single"/>
                <w:lang w:eastAsia="es-GT"/>
              </w:rPr>
              <w:t>para</w:t>
            </w:r>
            <w:r w:rsidRPr="00BA72DC">
              <w:rPr>
                <w:rFonts w:asciiTheme="majorHAnsi" w:eastAsia="Times New Roman" w:hAnsiTheme="majorHAnsi" w:cstheme="majorHAnsi"/>
                <w:sz w:val="20"/>
                <w:szCs w:val="20"/>
                <w:lang w:eastAsia="es-GT"/>
              </w:rPr>
              <w:t xml:space="preserve"> el Subsidio de Lactancia (productos frescos) en supermercados y empresa públicas.</w:t>
            </w:r>
          </w:p>
          <w:p w14:paraId="6E4BD7A2" w14:textId="77777777" w:rsidR="008E4546" w:rsidRPr="00BA72DC" w:rsidRDefault="008E4546" w:rsidP="008E4546">
            <w:pPr>
              <w:pStyle w:val="Prrafodelista"/>
              <w:numPr>
                <w:ilvl w:val="0"/>
                <w:numId w:val="39"/>
              </w:numPr>
              <w:spacing w:after="80" w:line="276" w:lineRule="auto"/>
              <w:ind w:left="824" w:hanging="425"/>
              <w:contextualSpacing w:val="0"/>
              <w:jc w:val="both"/>
              <w:rPr>
                <w:rFonts w:asciiTheme="majorHAnsi" w:eastAsia="Times New Roman" w:hAnsiTheme="majorHAnsi" w:cstheme="majorHAnsi"/>
                <w:sz w:val="20"/>
                <w:szCs w:val="20"/>
                <w:lang w:val="es-GT" w:eastAsia="es-GT"/>
              </w:rPr>
            </w:pPr>
            <w:r w:rsidRPr="00BA72DC">
              <w:rPr>
                <w:rFonts w:asciiTheme="majorHAnsi" w:eastAsia="Times New Roman" w:hAnsiTheme="majorHAnsi" w:cstheme="majorHAnsi"/>
                <w:sz w:val="20"/>
                <w:szCs w:val="20"/>
                <w:lang w:eastAsia="es-GT"/>
              </w:rPr>
              <w:t xml:space="preserve">Mecanismo articulación </w:t>
            </w:r>
            <w:r w:rsidRPr="00BA72DC">
              <w:rPr>
                <w:rFonts w:asciiTheme="majorHAnsi" w:eastAsia="Times New Roman" w:hAnsiTheme="majorHAnsi" w:cstheme="majorHAnsi"/>
                <w:b/>
                <w:bCs/>
                <w:sz w:val="20"/>
                <w:szCs w:val="20"/>
                <w:u w:val="single"/>
                <w:lang w:eastAsia="es-GT"/>
              </w:rPr>
              <w:t>en mercado abierto</w:t>
            </w:r>
            <w:r w:rsidRPr="00BA72DC">
              <w:rPr>
                <w:rFonts w:asciiTheme="majorHAnsi" w:eastAsia="Times New Roman" w:hAnsiTheme="majorHAnsi" w:cstheme="majorHAnsi"/>
                <w:sz w:val="20"/>
                <w:szCs w:val="20"/>
                <w:lang w:eastAsia="es-GT"/>
              </w:rPr>
              <w:t xml:space="preserve"> (productos frescos) en supermercados.</w:t>
            </w:r>
          </w:p>
          <w:p w14:paraId="778246BC" w14:textId="6E9C6280" w:rsidR="008E4546" w:rsidRPr="008E4546" w:rsidRDefault="008E4546" w:rsidP="008E4546">
            <w:pPr>
              <w:spacing w:after="80"/>
              <w:jc w:val="both"/>
              <w:textAlignment w:val="baseline"/>
              <w:rPr>
                <w:rFonts w:asciiTheme="majorHAnsi" w:hAnsiTheme="majorHAnsi" w:cstheme="majorHAnsi"/>
                <w:sz w:val="20"/>
                <w:szCs w:val="20"/>
                <w:lang w:val="es-ES_tradnl"/>
              </w:rPr>
            </w:pPr>
            <w:r w:rsidRPr="008E4546">
              <w:rPr>
                <w:rFonts w:asciiTheme="majorHAnsi" w:eastAsia="Times New Roman" w:hAnsiTheme="majorHAnsi" w:cstheme="majorHAnsi"/>
                <w:sz w:val="20"/>
                <w:szCs w:val="20"/>
                <w:lang w:eastAsia="es-GT"/>
              </w:rPr>
              <w:lastRenderedPageBreak/>
              <w:t xml:space="preserve">Se propone trabajar desde el Proyecto en alianza con la EEPAF del SEDEM del </w:t>
            </w:r>
            <w:proofErr w:type="spellStart"/>
            <w:r w:rsidRPr="008E4546">
              <w:rPr>
                <w:rFonts w:asciiTheme="majorHAnsi" w:eastAsia="Times New Roman" w:hAnsiTheme="majorHAnsi" w:cstheme="majorHAnsi"/>
                <w:sz w:val="20"/>
                <w:szCs w:val="20"/>
                <w:lang w:eastAsia="es-GT"/>
              </w:rPr>
              <w:t>MDPyEP</w:t>
            </w:r>
            <w:proofErr w:type="spellEnd"/>
            <w:r w:rsidRPr="008E4546">
              <w:rPr>
                <w:rFonts w:asciiTheme="majorHAnsi" w:eastAsia="Times New Roman" w:hAnsiTheme="majorHAnsi" w:cstheme="majorHAnsi"/>
                <w:sz w:val="20"/>
                <w:szCs w:val="20"/>
                <w:lang w:eastAsia="es-GT"/>
              </w:rPr>
              <w:t xml:space="preserve"> y programas nacionales del IPDSA del </w:t>
            </w:r>
            <w:proofErr w:type="spellStart"/>
            <w:r w:rsidRPr="008E4546">
              <w:rPr>
                <w:rFonts w:asciiTheme="majorHAnsi" w:eastAsia="Times New Roman" w:hAnsiTheme="majorHAnsi" w:cstheme="majorHAnsi"/>
                <w:sz w:val="20"/>
                <w:szCs w:val="20"/>
                <w:lang w:eastAsia="es-GT"/>
              </w:rPr>
              <w:t>MDRyT</w:t>
            </w:r>
            <w:proofErr w:type="spellEnd"/>
            <w:r w:rsidRPr="008E4546">
              <w:rPr>
                <w:rFonts w:asciiTheme="majorHAnsi" w:eastAsia="Times New Roman" w:hAnsiTheme="majorHAnsi" w:cstheme="majorHAnsi"/>
                <w:sz w:val="20"/>
                <w:szCs w:val="20"/>
                <w:lang w:eastAsia="es-GT"/>
              </w:rPr>
              <w:t>. Este circuito de comercialización tiene un potencial poco aprovechado y puede ser inclusivo para un número importante de UPF de los sistemas agroalimentarios. Además, existe un importante desarrollo de capacidades en las familias productoras, sobre todo mujeres en costos de producción, régimen impositivo, postcosecha y negociación efectiva.</w:t>
            </w:r>
          </w:p>
        </w:tc>
      </w:tr>
      <w:tr w:rsidR="008E4546" w:rsidRPr="0060706E" w14:paraId="4148D7FE" w14:textId="77777777" w:rsidTr="005C6920">
        <w:trPr>
          <w:trHeight w:val="4354"/>
          <w:jc w:val="center"/>
        </w:trPr>
        <w:tc>
          <w:tcPr>
            <w:tcW w:w="2012" w:type="dxa"/>
            <w:tcBorders>
              <w:top w:val="single" w:sz="18" w:space="0" w:color="FFFFFF"/>
              <w:left w:val="single" w:sz="4" w:space="0" w:color="FFFFFF" w:themeColor="background1"/>
              <w:bottom w:val="single" w:sz="18" w:space="0" w:color="FFFFFF"/>
              <w:right w:val="single" w:sz="8" w:space="0" w:color="3B8493"/>
            </w:tcBorders>
            <w:shd w:val="clear" w:color="auto" w:fill="F2F2F2" w:themeFill="background1" w:themeFillShade="F2"/>
            <w:tcMar>
              <w:top w:w="170" w:type="dxa"/>
              <w:left w:w="170" w:type="dxa"/>
              <w:bottom w:w="170" w:type="dxa"/>
              <w:right w:w="170" w:type="dxa"/>
            </w:tcMar>
          </w:tcPr>
          <w:p w14:paraId="4EA5DF83" w14:textId="0A5C8713" w:rsidR="008E4546" w:rsidRPr="00677765" w:rsidRDefault="008E4546" w:rsidP="008E4546">
            <w:pPr>
              <w:rPr>
                <w:b/>
                <w:bCs/>
                <w:color w:val="3B8493"/>
                <w:sz w:val="20"/>
                <w:szCs w:val="20"/>
                <w:lang w:val="es-US"/>
              </w:rPr>
            </w:pPr>
            <w:r w:rsidRPr="00677765">
              <w:rPr>
                <w:b/>
                <w:bCs/>
                <w:color w:val="3B8493"/>
                <w:sz w:val="20"/>
                <w:szCs w:val="20"/>
                <w:lang w:val="es-US"/>
              </w:rPr>
              <w:lastRenderedPageBreak/>
              <w:t xml:space="preserve">10. Impactos </w:t>
            </w:r>
          </w:p>
        </w:tc>
        <w:tc>
          <w:tcPr>
            <w:tcW w:w="7986" w:type="dxa"/>
            <w:gridSpan w:val="3"/>
            <w:tcBorders>
              <w:top w:val="single" w:sz="8" w:space="0" w:color="3B8493"/>
              <w:left w:val="single" w:sz="8" w:space="0" w:color="3B8493"/>
              <w:bottom w:val="single" w:sz="8" w:space="0" w:color="3B8493"/>
              <w:right w:val="single" w:sz="8" w:space="0" w:color="3B8493"/>
            </w:tcBorders>
            <w:tcMar>
              <w:top w:w="170" w:type="dxa"/>
              <w:left w:w="170" w:type="dxa"/>
              <w:bottom w:w="170" w:type="dxa"/>
              <w:right w:w="170" w:type="dxa"/>
            </w:tcMar>
            <w:vAlign w:val="center"/>
          </w:tcPr>
          <w:p w14:paraId="7AAF158C" w14:textId="0677BC27" w:rsidR="008E4546" w:rsidRDefault="00D21679" w:rsidP="008E4546">
            <w:pPr>
              <w:pStyle w:val="Default"/>
              <w:jc w:val="both"/>
              <w:rPr>
                <w:rFonts w:asciiTheme="majorHAnsi" w:eastAsia="ヒラギノ角ゴ Pro W3" w:hAnsiTheme="majorHAnsi" w:cstheme="majorHAnsi"/>
                <w:b/>
                <w:bCs/>
                <w:color w:val="3B8493"/>
                <w:sz w:val="20"/>
                <w:szCs w:val="20"/>
              </w:rPr>
            </w:pPr>
            <w:r>
              <w:rPr>
                <w:rFonts w:asciiTheme="majorHAnsi" w:eastAsia="ヒラギノ角ゴ Pro W3" w:hAnsiTheme="majorHAnsi" w:cstheme="majorHAnsi"/>
                <w:b/>
                <w:bCs/>
                <w:color w:val="3B8493"/>
                <w:sz w:val="20"/>
                <w:szCs w:val="20"/>
              </w:rPr>
              <w:t>GRUPO META</w:t>
            </w:r>
            <w:r w:rsidR="008E4546" w:rsidRPr="00E45FEF">
              <w:rPr>
                <w:rFonts w:asciiTheme="majorHAnsi" w:eastAsia="ヒラギノ角ゴ Pro W3" w:hAnsiTheme="majorHAnsi" w:cstheme="majorHAnsi"/>
                <w:b/>
                <w:bCs/>
                <w:color w:val="3B8493"/>
                <w:sz w:val="20"/>
                <w:szCs w:val="20"/>
              </w:rPr>
              <w:t>:</w:t>
            </w:r>
          </w:p>
          <w:p w14:paraId="5CC4F728" w14:textId="77777777" w:rsidR="008E4546" w:rsidRPr="00F96A39" w:rsidRDefault="008E4546" w:rsidP="008E4546">
            <w:pPr>
              <w:pStyle w:val="Default"/>
              <w:jc w:val="both"/>
              <w:rPr>
                <w:rFonts w:asciiTheme="majorHAnsi" w:eastAsia="ヒラギノ角ゴ Pro W3" w:hAnsiTheme="majorHAnsi" w:cstheme="majorHAnsi"/>
                <w:b/>
                <w:bCs/>
                <w:sz w:val="20"/>
                <w:szCs w:val="20"/>
                <w:lang w:val="es-ES_tradnl"/>
              </w:rPr>
            </w:pPr>
            <w:r w:rsidRPr="00F96A39">
              <w:rPr>
                <w:rFonts w:asciiTheme="majorHAnsi" w:eastAsia="ヒラギノ角ゴ Pro W3" w:hAnsiTheme="majorHAnsi" w:cstheme="majorHAnsi"/>
                <w:b/>
                <w:bCs/>
                <w:sz w:val="20"/>
                <w:szCs w:val="20"/>
                <w:lang w:val="es-ES_tradnl"/>
              </w:rPr>
              <w:t>Acceso</w:t>
            </w:r>
          </w:p>
          <w:p w14:paraId="1636E09B"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 xml:space="preserve">Acceden a nuevos mercados para sus productos de calidad. </w:t>
            </w:r>
          </w:p>
          <w:p w14:paraId="525346F7"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Acceden a capacitación en comercialización con énfasis en costos de producción, régimen impositivo, postcosecha y negociación efectiva</w:t>
            </w:r>
          </w:p>
          <w:p w14:paraId="45740A98" w14:textId="77777777" w:rsidR="008E4546" w:rsidRPr="00F96A39" w:rsidRDefault="008E4546" w:rsidP="008E4546">
            <w:pPr>
              <w:pStyle w:val="Default"/>
              <w:jc w:val="both"/>
              <w:rPr>
                <w:rFonts w:asciiTheme="majorHAnsi" w:hAnsiTheme="majorHAnsi" w:cstheme="majorHAnsi"/>
                <w:b/>
                <w:bCs/>
                <w:sz w:val="20"/>
                <w:szCs w:val="20"/>
                <w:lang w:val="es-ES_tradnl"/>
              </w:rPr>
            </w:pPr>
            <w:r w:rsidRPr="00F96A39">
              <w:rPr>
                <w:rFonts w:asciiTheme="majorHAnsi" w:hAnsiTheme="majorHAnsi" w:cstheme="majorHAnsi"/>
                <w:b/>
                <w:bCs/>
                <w:sz w:val="20"/>
                <w:szCs w:val="20"/>
                <w:lang w:val="es-ES_tradnl"/>
              </w:rPr>
              <w:t>Mejora</w:t>
            </w:r>
          </w:p>
          <w:p w14:paraId="0FC7386C" w14:textId="7FA77750" w:rsidR="008E4546" w:rsidRPr="00F96A39" w:rsidRDefault="008E4546" w:rsidP="008E4546">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F96A39">
              <w:rPr>
                <w:rFonts w:asciiTheme="majorHAnsi" w:hAnsiTheme="majorHAnsi" w:cstheme="majorHAnsi"/>
                <w:sz w:val="20"/>
                <w:szCs w:val="20"/>
                <w:lang w:val="es-ES_tradnl"/>
              </w:rPr>
              <w:t>Mejora</w:t>
            </w:r>
            <w:r w:rsidR="00D21679">
              <w:rPr>
                <w:rFonts w:asciiTheme="majorHAnsi" w:hAnsiTheme="majorHAnsi" w:cstheme="majorHAnsi"/>
                <w:sz w:val="20"/>
                <w:szCs w:val="20"/>
                <w:lang w:val="es-ES_tradnl"/>
              </w:rPr>
              <w:t xml:space="preserve"> de la comercialización de productos frescos </w:t>
            </w:r>
          </w:p>
          <w:p w14:paraId="68CC3A7C" w14:textId="77777777" w:rsidR="008E4546" w:rsidRPr="00F96A39" w:rsidRDefault="008E4546" w:rsidP="008E4546">
            <w:pPr>
              <w:pStyle w:val="Default"/>
              <w:jc w:val="both"/>
              <w:rPr>
                <w:rFonts w:asciiTheme="majorHAnsi" w:hAnsiTheme="majorHAnsi" w:cstheme="majorHAnsi"/>
                <w:b/>
                <w:bCs/>
                <w:sz w:val="20"/>
                <w:szCs w:val="20"/>
                <w:lang w:val="es-ES_tradnl"/>
              </w:rPr>
            </w:pPr>
            <w:r w:rsidRPr="00F96A39">
              <w:rPr>
                <w:rFonts w:asciiTheme="majorHAnsi" w:hAnsiTheme="majorHAnsi" w:cstheme="majorHAnsi"/>
                <w:b/>
                <w:bCs/>
                <w:sz w:val="20"/>
                <w:szCs w:val="20"/>
                <w:lang w:val="es-ES_tradnl"/>
              </w:rPr>
              <w:t>Impacto</w:t>
            </w:r>
          </w:p>
          <w:p w14:paraId="6FECD780"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Incrementan sus ingresos</w:t>
            </w:r>
          </w:p>
          <w:p w14:paraId="6C144188" w14:textId="77777777" w:rsid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Ofertan producto de calidad a consumidoras/es finales del subsidio de lactancia</w:t>
            </w:r>
          </w:p>
          <w:p w14:paraId="526B00D9" w14:textId="77777777" w:rsidR="007B4F2F" w:rsidRPr="007B4F2F" w:rsidRDefault="007B4F2F" w:rsidP="007B4F2F">
            <w:pPr>
              <w:autoSpaceDE w:val="0"/>
              <w:autoSpaceDN w:val="0"/>
              <w:adjustRightInd w:val="0"/>
              <w:spacing w:line="242" w:lineRule="auto"/>
              <w:ind w:left="360" w:right="542"/>
              <w:jc w:val="both"/>
              <w:rPr>
                <w:rFonts w:asciiTheme="majorHAnsi" w:hAnsiTheme="majorHAnsi" w:cstheme="majorHAnsi"/>
                <w:sz w:val="20"/>
                <w:szCs w:val="20"/>
                <w:lang w:val="es-ES_tradnl"/>
              </w:rPr>
            </w:pPr>
          </w:p>
          <w:p w14:paraId="0826C9D3" w14:textId="74B80A44" w:rsidR="00D21679" w:rsidRPr="00D21679" w:rsidRDefault="00D21679" w:rsidP="00D21679">
            <w:pPr>
              <w:pStyle w:val="Default"/>
              <w:jc w:val="both"/>
              <w:rPr>
                <w:rFonts w:asciiTheme="majorHAnsi" w:eastAsia="ヒラギノ角ゴ Pro W3" w:hAnsiTheme="majorHAnsi" w:cstheme="majorHAnsi"/>
                <w:b/>
                <w:bCs/>
                <w:color w:val="3B8493"/>
                <w:sz w:val="20"/>
                <w:szCs w:val="20"/>
              </w:rPr>
            </w:pPr>
            <w:r>
              <w:rPr>
                <w:rFonts w:asciiTheme="majorHAnsi" w:eastAsia="ヒラギノ角ゴ Pro W3" w:hAnsiTheme="majorHAnsi" w:cstheme="majorHAnsi"/>
                <w:b/>
                <w:bCs/>
                <w:color w:val="3B8493"/>
                <w:sz w:val="20"/>
                <w:szCs w:val="20"/>
              </w:rPr>
              <w:t>ACTORES DEL SISTEMA</w:t>
            </w:r>
            <w:r w:rsidRPr="00E45FEF">
              <w:rPr>
                <w:rFonts w:asciiTheme="majorHAnsi" w:eastAsia="ヒラギノ角ゴ Pro W3" w:hAnsiTheme="majorHAnsi" w:cstheme="majorHAnsi"/>
                <w:b/>
                <w:bCs/>
                <w:color w:val="3B8493"/>
                <w:sz w:val="20"/>
                <w:szCs w:val="20"/>
              </w:rPr>
              <w:t>:</w:t>
            </w:r>
          </w:p>
          <w:p w14:paraId="41FD8558" w14:textId="77777777" w:rsidR="00D21679" w:rsidRPr="00CB79CC" w:rsidRDefault="00D21679" w:rsidP="00D21679">
            <w:pPr>
              <w:pStyle w:val="Default"/>
              <w:jc w:val="both"/>
              <w:rPr>
                <w:rFonts w:asciiTheme="minorHAnsi" w:hAnsiTheme="minorHAnsi" w:cstheme="minorHAnsi"/>
                <w:b/>
                <w:bCs/>
                <w:sz w:val="20"/>
                <w:szCs w:val="20"/>
              </w:rPr>
            </w:pPr>
            <w:r w:rsidRPr="00CB79CC">
              <w:rPr>
                <w:rFonts w:asciiTheme="minorHAnsi" w:hAnsiTheme="minorHAnsi" w:cstheme="minorHAnsi"/>
                <w:b/>
                <w:bCs/>
                <w:sz w:val="20"/>
                <w:szCs w:val="20"/>
              </w:rPr>
              <w:t>Mejora</w:t>
            </w:r>
          </w:p>
          <w:p w14:paraId="35F15BB5"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Logros de objetivos institucionales</w:t>
            </w:r>
          </w:p>
          <w:p w14:paraId="07580753"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Cumplimiento de metas operativas</w:t>
            </w:r>
          </w:p>
          <w:p w14:paraId="571DA317"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Contribuyen a la seguridad y soberanía alimentaria</w:t>
            </w:r>
          </w:p>
          <w:p w14:paraId="27067C14"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Incrementan ventas de insumos, materiales y servicios</w:t>
            </w:r>
          </w:p>
          <w:p w14:paraId="3ED2D31F"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Capacidad de apoyo a familias productoras</w:t>
            </w:r>
          </w:p>
          <w:p w14:paraId="38FA2D85"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Ganan credibilidad y mejoran la gobernabilidad de su gestión</w:t>
            </w:r>
          </w:p>
          <w:p w14:paraId="70B11850"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Los transformadores compran productos de mejor calidad</w:t>
            </w:r>
          </w:p>
          <w:p w14:paraId="54FE9C76" w14:textId="77777777" w:rsidR="00D21679" w:rsidRPr="00AC2747" w:rsidRDefault="00D21679" w:rsidP="00D21679">
            <w:pPr>
              <w:pStyle w:val="Default"/>
              <w:jc w:val="both"/>
              <w:rPr>
                <w:rFonts w:asciiTheme="minorHAnsi" w:hAnsiTheme="minorHAnsi" w:cstheme="minorHAnsi"/>
                <w:b/>
                <w:bCs/>
                <w:color w:val="auto"/>
                <w:sz w:val="20"/>
                <w:szCs w:val="20"/>
              </w:rPr>
            </w:pPr>
            <w:r w:rsidRPr="00AC2747">
              <w:rPr>
                <w:rFonts w:asciiTheme="minorHAnsi" w:hAnsiTheme="minorHAnsi" w:cstheme="minorHAnsi"/>
                <w:b/>
                <w:bCs/>
                <w:color w:val="auto"/>
                <w:sz w:val="20"/>
                <w:szCs w:val="20"/>
              </w:rPr>
              <w:t>Impacto</w:t>
            </w:r>
          </w:p>
          <w:p w14:paraId="46C54E2F"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Incrementan el volumen de ventas</w:t>
            </w:r>
          </w:p>
          <w:p w14:paraId="1A552975" w14:textId="77777777" w:rsidR="00D21679" w:rsidRPr="00D21679"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lang w:val="es-ES_tradnl"/>
              </w:rPr>
            </w:pPr>
            <w:r w:rsidRPr="00D21679">
              <w:rPr>
                <w:rFonts w:asciiTheme="majorHAnsi" w:hAnsiTheme="majorHAnsi" w:cstheme="majorHAnsi"/>
                <w:sz w:val="20"/>
                <w:szCs w:val="20"/>
                <w:lang w:val="es-ES_tradnl"/>
              </w:rPr>
              <w:t>Incrementan sus ingresos</w:t>
            </w:r>
          </w:p>
          <w:p w14:paraId="04A822B9" w14:textId="502432D0" w:rsidR="008E4546" w:rsidRPr="002E773F" w:rsidRDefault="00D21679" w:rsidP="00D21679">
            <w:pPr>
              <w:pStyle w:val="Prrafodelista"/>
              <w:numPr>
                <w:ilvl w:val="0"/>
                <w:numId w:val="35"/>
              </w:numPr>
              <w:autoSpaceDE w:val="0"/>
              <w:autoSpaceDN w:val="0"/>
              <w:adjustRightInd w:val="0"/>
              <w:spacing w:line="242" w:lineRule="auto"/>
              <w:ind w:right="542"/>
              <w:jc w:val="both"/>
              <w:rPr>
                <w:rFonts w:asciiTheme="majorHAnsi" w:hAnsiTheme="majorHAnsi" w:cstheme="majorHAnsi"/>
                <w:sz w:val="20"/>
                <w:szCs w:val="20"/>
              </w:rPr>
            </w:pPr>
            <w:r w:rsidRPr="00D21679">
              <w:rPr>
                <w:rFonts w:asciiTheme="majorHAnsi" w:hAnsiTheme="majorHAnsi" w:cstheme="majorHAnsi"/>
                <w:sz w:val="20"/>
                <w:szCs w:val="20"/>
                <w:lang w:val="es-ES_tradnl"/>
              </w:rPr>
              <w:t>Mayor número de familias beneficiarias</w:t>
            </w:r>
          </w:p>
        </w:tc>
      </w:tr>
      <w:tr w:rsidR="008E4546" w:rsidRPr="0060706E" w14:paraId="508D68AC" w14:textId="77777777" w:rsidTr="00D21679">
        <w:trPr>
          <w:trHeight w:val="175"/>
          <w:jc w:val="center"/>
        </w:trPr>
        <w:tc>
          <w:tcPr>
            <w:tcW w:w="2012" w:type="dxa"/>
            <w:vMerge w:val="restart"/>
            <w:tcBorders>
              <w:top w:val="single" w:sz="18" w:space="0" w:color="FFFFFF"/>
              <w:left w:val="single" w:sz="8" w:space="0" w:color="FFFFFF"/>
              <w:right w:val="single" w:sz="8" w:space="0" w:color="3B8493"/>
            </w:tcBorders>
            <w:shd w:val="clear" w:color="auto" w:fill="F2F2F2" w:themeFill="background1" w:themeFillShade="F2"/>
            <w:tcMar>
              <w:top w:w="170" w:type="dxa"/>
              <w:left w:w="170" w:type="dxa"/>
              <w:bottom w:w="170" w:type="dxa"/>
              <w:right w:w="170" w:type="dxa"/>
            </w:tcMar>
          </w:tcPr>
          <w:p w14:paraId="5465CB95" w14:textId="684929CD" w:rsidR="008E4546" w:rsidRPr="00677765" w:rsidRDefault="008E4546" w:rsidP="008E4546">
            <w:pPr>
              <w:rPr>
                <w:b/>
                <w:color w:val="3B8493"/>
                <w:sz w:val="20"/>
                <w:szCs w:val="20"/>
                <w:lang w:val="es-US"/>
              </w:rPr>
            </w:pPr>
            <w:r w:rsidRPr="00677765">
              <w:rPr>
                <w:b/>
                <w:color w:val="3B8493"/>
                <w:sz w:val="20"/>
                <w:szCs w:val="20"/>
                <w:lang w:val="es-US"/>
              </w:rPr>
              <w:t>11. Aspectos Transversales</w:t>
            </w:r>
          </w:p>
        </w:tc>
        <w:tc>
          <w:tcPr>
            <w:tcW w:w="2715" w:type="dxa"/>
            <w:tcBorders>
              <w:top w:val="single" w:sz="8" w:space="0" w:color="3B8493"/>
              <w:left w:val="single" w:sz="8" w:space="0" w:color="3B8493"/>
              <w:bottom w:val="single" w:sz="8" w:space="0" w:color="3B8493"/>
              <w:right w:val="single" w:sz="4" w:space="0" w:color="FFFFFF" w:themeColor="background1"/>
            </w:tcBorders>
            <w:shd w:val="clear" w:color="auto" w:fill="3B8493"/>
            <w:tcMar>
              <w:top w:w="170" w:type="dxa"/>
              <w:left w:w="170" w:type="dxa"/>
              <w:bottom w:w="170" w:type="dxa"/>
              <w:right w:w="170" w:type="dxa"/>
            </w:tcMar>
            <w:vAlign w:val="center"/>
          </w:tcPr>
          <w:p w14:paraId="5E17C7AD" w14:textId="77777777" w:rsidR="008E4546" w:rsidRPr="00695057" w:rsidRDefault="008E4546" w:rsidP="008E4546">
            <w:pPr>
              <w:jc w:val="center"/>
              <w:rPr>
                <w:rFonts w:asciiTheme="majorHAnsi" w:hAnsiTheme="majorHAnsi" w:cstheme="majorHAnsi"/>
                <w:b/>
                <w:color w:val="FFFFFF" w:themeColor="background1"/>
                <w:sz w:val="20"/>
                <w:szCs w:val="20"/>
                <w:lang w:val="es-US"/>
              </w:rPr>
            </w:pPr>
            <w:r w:rsidRPr="00695057">
              <w:rPr>
                <w:rFonts w:asciiTheme="majorHAnsi" w:hAnsiTheme="majorHAnsi" w:cstheme="majorHAnsi"/>
                <w:b/>
                <w:color w:val="FFFFFF" w:themeColor="background1"/>
                <w:sz w:val="20"/>
                <w:szCs w:val="20"/>
                <w:lang w:val="es-US"/>
              </w:rPr>
              <w:t>Empoderamiento de las mujeres</w:t>
            </w:r>
          </w:p>
        </w:tc>
        <w:tc>
          <w:tcPr>
            <w:tcW w:w="2498" w:type="dxa"/>
            <w:tcBorders>
              <w:top w:val="single" w:sz="8" w:space="0" w:color="3B8493"/>
              <w:left w:val="single" w:sz="4" w:space="0" w:color="FFFFFF" w:themeColor="background1"/>
              <w:bottom w:val="single" w:sz="8" w:space="0" w:color="3B8493"/>
              <w:right w:val="single" w:sz="4" w:space="0" w:color="FFFFFF" w:themeColor="background1"/>
            </w:tcBorders>
            <w:shd w:val="clear" w:color="auto" w:fill="3B8493"/>
            <w:tcMar>
              <w:top w:w="170" w:type="dxa"/>
              <w:left w:w="170" w:type="dxa"/>
              <w:bottom w:w="170" w:type="dxa"/>
              <w:right w:w="170" w:type="dxa"/>
            </w:tcMar>
            <w:vAlign w:val="center"/>
          </w:tcPr>
          <w:p w14:paraId="51542CE3" w14:textId="37C78BDC" w:rsidR="008E4546" w:rsidRPr="00695057" w:rsidRDefault="008E4546" w:rsidP="008E4546">
            <w:pPr>
              <w:tabs>
                <w:tab w:val="left" w:pos="416"/>
              </w:tabs>
              <w:jc w:val="center"/>
              <w:rPr>
                <w:rFonts w:asciiTheme="majorHAnsi" w:hAnsiTheme="majorHAnsi" w:cstheme="majorHAnsi"/>
                <w:b/>
                <w:color w:val="FFFFFF" w:themeColor="background1"/>
                <w:sz w:val="20"/>
                <w:szCs w:val="20"/>
                <w:lang w:val="es-US"/>
              </w:rPr>
            </w:pPr>
            <w:r w:rsidRPr="00695057">
              <w:rPr>
                <w:rFonts w:asciiTheme="majorHAnsi" w:hAnsiTheme="majorHAnsi" w:cstheme="majorHAnsi"/>
                <w:b/>
                <w:color w:val="FFFFFF" w:themeColor="background1"/>
                <w:sz w:val="20"/>
                <w:szCs w:val="20"/>
                <w:lang w:val="es-US"/>
              </w:rPr>
              <w:t xml:space="preserve">Cambio climático </w:t>
            </w:r>
          </w:p>
        </w:tc>
        <w:tc>
          <w:tcPr>
            <w:tcW w:w="2773" w:type="dxa"/>
            <w:tcBorders>
              <w:top w:val="single" w:sz="8" w:space="0" w:color="3B8493"/>
              <w:left w:val="single" w:sz="4" w:space="0" w:color="FFFFFF" w:themeColor="background1"/>
              <w:bottom w:val="single" w:sz="8" w:space="0" w:color="3B8493"/>
              <w:right w:val="single" w:sz="8" w:space="0" w:color="3B8493"/>
            </w:tcBorders>
            <w:shd w:val="clear" w:color="auto" w:fill="3B8493"/>
            <w:tcMar>
              <w:top w:w="170" w:type="dxa"/>
              <w:left w:w="170" w:type="dxa"/>
              <w:bottom w:w="170" w:type="dxa"/>
              <w:right w:w="170" w:type="dxa"/>
            </w:tcMar>
            <w:vAlign w:val="center"/>
          </w:tcPr>
          <w:p w14:paraId="5D98F8CB" w14:textId="31C718A8" w:rsidR="008E4546" w:rsidRPr="00695057" w:rsidRDefault="008E4546" w:rsidP="008E4546">
            <w:pPr>
              <w:tabs>
                <w:tab w:val="left" w:pos="939"/>
                <w:tab w:val="center" w:pos="1252"/>
              </w:tabs>
              <w:jc w:val="center"/>
              <w:rPr>
                <w:rFonts w:asciiTheme="majorHAnsi" w:hAnsiTheme="majorHAnsi" w:cstheme="majorHAnsi"/>
                <w:b/>
                <w:color w:val="FFFFFF" w:themeColor="background1"/>
                <w:sz w:val="20"/>
                <w:szCs w:val="20"/>
                <w:lang w:val="es-US"/>
              </w:rPr>
            </w:pPr>
            <w:r w:rsidRPr="00695057">
              <w:rPr>
                <w:rFonts w:asciiTheme="majorHAnsi" w:hAnsiTheme="majorHAnsi" w:cstheme="majorHAnsi"/>
                <w:b/>
                <w:color w:val="FFFFFF" w:themeColor="background1"/>
                <w:sz w:val="20"/>
                <w:szCs w:val="20"/>
                <w:lang w:val="es-US"/>
              </w:rPr>
              <w:t>Gobernabilidad</w:t>
            </w:r>
          </w:p>
        </w:tc>
      </w:tr>
      <w:tr w:rsidR="008E4546" w:rsidRPr="0060706E" w14:paraId="0D59D4EA" w14:textId="77777777" w:rsidTr="00D21679">
        <w:trPr>
          <w:trHeight w:val="1204"/>
          <w:jc w:val="center"/>
        </w:trPr>
        <w:tc>
          <w:tcPr>
            <w:tcW w:w="2012" w:type="dxa"/>
            <w:vMerge/>
            <w:tcBorders>
              <w:left w:val="single" w:sz="8" w:space="0" w:color="FFFFFF"/>
              <w:right w:val="single" w:sz="8" w:space="0" w:color="3B8493"/>
            </w:tcBorders>
            <w:shd w:val="clear" w:color="auto" w:fill="F2F2F2" w:themeFill="background1" w:themeFillShade="F2"/>
            <w:tcMar>
              <w:top w:w="170" w:type="dxa"/>
              <w:left w:w="170" w:type="dxa"/>
              <w:bottom w:w="170" w:type="dxa"/>
              <w:right w:w="170" w:type="dxa"/>
            </w:tcMar>
          </w:tcPr>
          <w:p w14:paraId="59A7B916" w14:textId="77777777" w:rsidR="008E4546" w:rsidRPr="00677765" w:rsidRDefault="008E4546" w:rsidP="008E4546">
            <w:pPr>
              <w:rPr>
                <w:b/>
                <w:color w:val="3B8493"/>
                <w:sz w:val="20"/>
                <w:szCs w:val="20"/>
                <w:lang w:val="es-US"/>
              </w:rPr>
            </w:pPr>
          </w:p>
        </w:tc>
        <w:tc>
          <w:tcPr>
            <w:tcW w:w="2715" w:type="dxa"/>
            <w:tcBorders>
              <w:top w:val="single" w:sz="8" w:space="0" w:color="3B8493"/>
              <w:left w:val="single" w:sz="8" w:space="0" w:color="3B8493"/>
              <w:bottom w:val="single" w:sz="8" w:space="0" w:color="3B8493"/>
              <w:right w:val="single" w:sz="4" w:space="0" w:color="3B8493"/>
            </w:tcBorders>
            <w:shd w:val="clear" w:color="auto" w:fill="FFFFFF" w:themeFill="background1"/>
            <w:tcMar>
              <w:top w:w="170" w:type="dxa"/>
              <w:left w:w="170" w:type="dxa"/>
              <w:bottom w:w="170" w:type="dxa"/>
              <w:right w:w="170" w:type="dxa"/>
            </w:tcMar>
            <w:vAlign w:val="center"/>
          </w:tcPr>
          <w:p w14:paraId="2C7E2537" w14:textId="77777777" w:rsidR="00D21679" w:rsidRPr="009024F6" w:rsidRDefault="00D21679" w:rsidP="00D21679">
            <w:pPr>
              <w:pStyle w:val="Prrafodelista"/>
              <w:numPr>
                <w:ilvl w:val="0"/>
                <w:numId w:val="5"/>
              </w:numPr>
              <w:spacing w:after="160" w:line="259" w:lineRule="auto"/>
              <w:rPr>
                <w:rFonts w:asciiTheme="majorHAnsi" w:hAnsiTheme="majorHAnsi" w:cstheme="majorHAnsi"/>
                <w:b/>
                <w:sz w:val="20"/>
                <w:szCs w:val="20"/>
                <w:lang w:val="es-US"/>
              </w:rPr>
            </w:pPr>
            <w:r w:rsidRPr="009024F6">
              <w:rPr>
                <w:rFonts w:asciiTheme="majorHAnsi" w:hAnsiTheme="majorHAnsi" w:cstheme="majorHAnsi"/>
                <w:b/>
                <w:sz w:val="20"/>
                <w:szCs w:val="20"/>
                <w:lang w:val="es-US"/>
              </w:rPr>
              <w:t>Mujer comercializan la producción:</w:t>
            </w:r>
          </w:p>
          <w:p w14:paraId="62443A80" w14:textId="7E66726A" w:rsidR="008E4546" w:rsidRPr="009024F6" w:rsidRDefault="00D21679" w:rsidP="00D21679">
            <w:pPr>
              <w:pStyle w:val="Prrafodelista"/>
              <w:numPr>
                <w:ilvl w:val="0"/>
                <w:numId w:val="5"/>
              </w:numPr>
              <w:rPr>
                <w:rFonts w:asciiTheme="majorHAnsi" w:hAnsiTheme="majorHAnsi" w:cstheme="majorHAnsi"/>
                <w:b/>
                <w:sz w:val="20"/>
                <w:szCs w:val="20"/>
                <w:lang w:val="es-US"/>
              </w:rPr>
            </w:pPr>
            <w:r w:rsidRPr="009024F6">
              <w:rPr>
                <w:rFonts w:asciiTheme="majorHAnsi" w:hAnsiTheme="majorHAnsi" w:cstheme="majorHAnsi"/>
                <w:bCs/>
                <w:sz w:val="20"/>
                <w:szCs w:val="20"/>
                <w:lang w:val="es-US"/>
              </w:rPr>
              <w:t>Fortalecimiento de capacidades, se mejoran las capacidades de negociación con base a costos de producción</w:t>
            </w:r>
          </w:p>
        </w:tc>
        <w:tc>
          <w:tcPr>
            <w:tcW w:w="2498" w:type="dxa"/>
            <w:tcBorders>
              <w:top w:val="single" w:sz="8" w:space="0" w:color="3B8493"/>
              <w:left w:val="single" w:sz="4" w:space="0" w:color="3B8493"/>
              <w:bottom w:val="single" w:sz="8" w:space="0" w:color="3B8493"/>
              <w:right w:val="single" w:sz="8" w:space="0" w:color="3B8493"/>
            </w:tcBorders>
            <w:shd w:val="clear" w:color="auto" w:fill="FFFFFF" w:themeFill="background1"/>
            <w:tcMar>
              <w:top w:w="170" w:type="dxa"/>
              <w:left w:w="170" w:type="dxa"/>
              <w:bottom w:w="170" w:type="dxa"/>
              <w:right w:w="170" w:type="dxa"/>
            </w:tcMar>
            <w:vAlign w:val="center"/>
          </w:tcPr>
          <w:p w14:paraId="6E8523ED" w14:textId="268E0D27" w:rsidR="008E4546" w:rsidRPr="009024F6" w:rsidRDefault="008E4546" w:rsidP="00D21679">
            <w:pPr>
              <w:rPr>
                <w:rFonts w:asciiTheme="majorHAnsi" w:hAnsiTheme="majorHAnsi" w:cstheme="majorHAnsi"/>
                <w:b/>
                <w:sz w:val="20"/>
                <w:szCs w:val="20"/>
                <w:lang w:val="es-US"/>
              </w:rPr>
            </w:pPr>
          </w:p>
        </w:tc>
        <w:tc>
          <w:tcPr>
            <w:tcW w:w="2773" w:type="dxa"/>
            <w:tcBorders>
              <w:top w:val="single" w:sz="8" w:space="0" w:color="3B8493"/>
              <w:left w:val="single" w:sz="8" w:space="0" w:color="3B8493"/>
              <w:bottom w:val="single" w:sz="8" w:space="0" w:color="3B8493"/>
              <w:right w:val="single" w:sz="8" w:space="0" w:color="3B8493"/>
            </w:tcBorders>
            <w:shd w:val="clear" w:color="auto" w:fill="FFFFFF" w:themeFill="background1"/>
            <w:tcMar>
              <w:top w:w="170" w:type="dxa"/>
              <w:left w:w="170" w:type="dxa"/>
              <w:bottom w:w="170" w:type="dxa"/>
              <w:right w:w="170" w:type="dxa"/>
            </w:tcMar>
            <w:vAlign w:val="center"/>
          </w:tcPr>
          <w:p w14:paraId="57CA7791" w14:textId="5669EE17" w:rsidR="008E4546" w:rsidRPr="009024F6" w:rsidRDefault="00D21679" w:rsidP="008E4546">
            <w:pPr>
              <w:pStyle w:val="Prrafodelista"/>
              <w:numPr>
                <w:ilvl w:val="0"/>
                <w:numId w:val="5"/>
              </w:numPr>
              <w:rPr>
                <w:rFonts w:asciiTheme="majorHAnsi" w:hAnsiTheme="majorHAnsi" w:cstheme="majorHAnsi"/>
                <w:bCs/>
                <w:sz w:val="20"/>
                <w:szCs w:val="20"/>
                <w:lang w:val="es-US"/>
              </w:rPr>
            </w:pPr>
            <w:r w:rsidRPr="009024F6">
              <w:rPr>
                <w:rFonts w:asciiTheme="majorHAnsi" w:hAnsiTheme="majorHAnsi" w:cstheme="majorHAnsi"/>
                <w:bCs/>
                <w:sz w:val="20"/>
                <w:szCs w:val="20"/>
                <w:lang w:val="es-US"/>
              </w:rPr>
              <w:t>Se promueve el posicionamiento de pequeñas/os productores en su rol de abastecimiento de alimentos fortaleciendo la articulación entre las instituciones del Estado (público – público) contribuyendo a la reactivación económica del sector agropecuario</w:t>
            </w:r>
          </w:p>
        </w:tc>
      </w:tr>
    </w:tbl>
    <w:p w14:paraId="2E4B6651" w14:textId="0D29B761" w:rsidR="0064562B" w:rsidRDefault="0064562B" w:rsidP="00801574">
      <w:pPr>
        <w:pStyle w:val="Prrafodelista"/>
        <w:ind w:left="360"/>
      </w:pPr>
    </w:p>
    <w:sectPr w:rsidR="0064562B" w:rsidSect="008555BC">
      <w:headerReference w:type="even" r:id="rId16"/>
      <w:headerReference w:type="default" r:id="rId17"/>
      <w:footerReference w:type="even" r:id="rId18"/>
      <w:footerReference w:type="default" r:id="rId19"/>
      <w:headerReference w:type="first" r:id="rId20"/>
      <w:footerReference w:type="first" r:id="rId21"/>
      <w:pgSz w:w="11906" w:h="16838"/>
      <w:pgMar w:top="2607" w:right="1701" w:bottom="1122" w:left="1701" w:header="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E3525" w14:textId="77777777" w:rsidR="002B1CC7" w:rsidRDefault="002B1CC7" w:rsidP="00E50C2C">
      <w:pPr>
        <w:spacing w:after="0" w:line="240" w:lineRule="auto"/>
      </w:pPr>
      <w:r>
        <w:separator/>
      </w:r>
    </w:p>
  </w:endnote>
  <w:endnote w:type="continuationSeparator" w:id="0">
    <w:p w14:paraId="7DCA8C7C" w14:textId="77777777" w:rsidR="002B1CC7" w:rsidRDefault="002B1CC7" w:rsidP="00E5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2426" w14:textId="77777777" w:rsidR="00700ED0" w:rsidRDefault="00700E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581D" w14:textId="77777777" w:rsidR="00700ED0" w:rsidRDefault="00700E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0EA6" w14:textId="77777777" w:rsidR="00700ED0" w:rsidRDefault="00700E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B2429" w14:textId="77777777" w:rsidR="002B1CC7" w:rsidRDefault="002B1CC7" w:rsidP="00E50C2C">
      <w:pPr>
        <w:spacing w:after="0" w:line="240" w:lineRule="auto"/>
      </w:pPr>
      <w:r>
        <w:separator/>
      </w:r>
    </w:p>
  </w:footnote>
  <w:footnote w:type="continuationSeparator" w:id="0">
    <w:p w14:paraId="6830B36C" w14:textId="77777777" w:rsidR="002B1CC7" w:rsidRDefault="002B1CC7" w:rsidP="00E50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DF94" w14:textId="77777777" w:rsidR="00700ED0" w:rsidRDefault="00700E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B72C" w14:textId="2FA42509" w:rsidR="00E50C2C" w:rsidRPr="00E50C2C" w:rsidRDefault="005E7A57" w:rsidP="00E50C2C">
    <w:pPr>
      <w:pStyle w:val="Encabezado"/>
      <w:ind w:left="-1701"/>
    </w:pPr>
    <w:r>
      <w:rPr>
        <w:noProof/>
      </w:rPr>
      <w:drawing>
        <wp:inline distT="0" distB="0" distL="0" distR="0" wp14:anchorId="472DA6CE" wp14:editId="03A8D5AA">
          <wp:extent cx="7582516" cy="14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82516" cy="144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E147" w14:textId="77777777" w:rsidR="00700ED0" w:rsidRDefault="00700E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6B8"/>
    <w:multiLevelType w:val="multilevel"/>
    <w:tmpl w:val="F238F80A"/>
    <w:lvl w:ilvl="0">
      <w:start w:val="1"/>
      <w:numFmt w:val="bullet"/>
      <w:lvlText w:val="•"/>
      <w:lvlJc w:val="left"/>
      <w:pPr>
        <w:tabs>
          <w:tab w:val="num" w:pos="283"/>
        </w:tabs>
        <w:ind w:left="283" w:hanging="170"/>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2E65E6"/>
    <w:multiLevelType w:val="multilevel"/>
    <w:tmpl w:val="C1D499EA"/>
    <w:lvl w:ilvl="0">
      <w:start w:val="1"/>
      <w:numFmt w:val="bullet"/>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EEE6F93"/>
    <w:multiLevelType w:val="hybridMultilevel"/>
    <w:tmpl w:val="3F644568"/>
    <w:lvl w:ilvl="0" w:tplc="4F749862">
      <w:start w:val="1"/>
      <w:numFmt w:val="bullet"/>
      <w:lvlText w:val="•"/>
      <w:lvlJc w:val="left"/>
      <w:pPr>
        <w:ind w:left="360" w:hanging="360"/>
      </w:pPr>
      <w:rPr>
        <w:rFonts w:ascii="Times New Roman" w:hAnsi="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FB13DE3"/>
    <w:multiLevelType w:val="hybridMultilevel"/>
    <w:tmpl w:val="E5FA5FDA"/>
    <w:lvl w:ilvl="0" w:tplc="B638048E">
      <w:start w:val="1"/>
      <w:numFmt w:val="bullet"/>
      <w:lvlText w:val="-"/>
      <w:lvlJc w:val="left"/>
      <w:pPr>
        <w:ind w:left="720" w:hanging="360"/>
      </w:pPr>
      <w:rPr>
        <w:rFonts w:ascii="Calibri" w:hAnsi="Calibri" w:hint="default"/>
      </w:rPr>
    </w:lvl>
    <w:lvl w:ilvl="1" w:tplc="33F48F02">
      <w:start w:val="1"/>
      <w:numFmt w:val="bullet"/>
      <w:lvlText w:val="o"/>
      <w:lvlJc w:val="left"/>
      <w:pPr>
        <w:ind w:left="1440" w:hanging="360"/>
      </w:pPr>
      <w:rPr>
        <w:rFonts w:ascii="Courier New" w:hAnsi="Courier New" w:hint="default"/>
      </w:rPr>
    </w:lvl>
    <w:lvl w:ilvl="2" w:tplc="AF8AEF40">
      <w:start w:val="1"/>
      <w:numFmt w:val="bullet"/>
      <w:lvlText w:val=""/>
      <w:lvlJc w:val="left"/>
      <w:pPr>
        <w:ind w:left="2160" w:hanging="360"/>
      </w:pPr>
      <w:rPr>
        <w:rFonts w:ascii="Wingdings" w:hAnsi="Wingdings" w:hint="default"/>
      </w:rPr>
    </w:lvl>
    <w:lvl w:ilvl="3" w:tplc="2F16C7DE">
      <w:start w:val="1"/>
      <w:numFmt w:val="bullet"/>
      <w:lvlText w:val=""/>
      <w:lvlJc w:val="left"/>
      <w:pPr>
        <w:ind w:left="2880" w:hanging="360"/>
      </w:pPr>
      <w:rPr>
        <w:rFonts w:ascii="Symbol" w:hAnsi="Symbol" w:hint="default"/>
      </w:rPr>
    </w:lvl>
    <w:lvl w:ilvl="4" w:tplc="1EE0EFC8">
      <w:start w:val="1"/>
      <w:numFmt w:val="bullet"/>
      <w:lvlText w:val="o"/>
      <w:lvlJc w:val="left"/>
      <w:pPr>
        <w:ind w:left="3600" w:hanging="360"/>
      </w:pPr>
      <w:rPr>
        <w:rFonts w:ascii="Courier New" w:hAnsi="Courier New" w:hint="default"/>
      </w:rPr>
    </w:lvl>
    <w:lvl w:ilvl="5" w:tplc="5582B55A">
      <w:start w:val="1"/>
      <w:numFmt w:val="bullet"/>
      <w:lvlText w:val=""/>
      <w:lvlJc w:val="left"/>
      <w:pPr>
        <w:ind w:left="4320" w:hanging="360"/>
      </w:pPr>
      <w:rPr>
        <w:rFonts w:ascii="Wingdings" w:hAnsi="Wingdings" w:hint="default"/>
      </w:rPr>
    </w:lvl>
    <w:lvl w:ilvl="6" w:tplc="C2D2844E">
      <w:start w:val="1"/>
      <w:numFmt w:val="bullet"/>
      <w:lvlText w:val=""/>
      <w:lvlJc w:val="left"/>
      <w:pPr>
        <w:ind w:left="5040" w:hanging="360"/>
      </w:pPr>
      <w:rPr>
        <w:rFonts w:ascii="Symbol" w:hAnsi="Symbol" w:hint="default"/>
      </w:rPr>
    </w:lvl>
    <w:lvl w:ilvl="7" w:tplc="1240929A">
      <w:start w:val="1"/>
      <w:numFmt w:val="bullet"/>
      <w:lvlText w:val="o"/>
      <w:lvlJc w:val="left"/>
      <w:pPr>
        <w:ind w:left="5760" w:hanging="360"/>
      </w:pPr>
      <w:rPr>
        <w:rFonts w:ascii="Courier New" w:hAnsi="Courier New" w:hint="default"/>
      </w:rPr>
    </w:lvl>
    <w:lvl w:ilvl="8" w:tplc="ABD6C216">
      <w:start w:val="1"/>
      <w:numFmt w:val="bullet"/>
      <w:lvlText w:val=""/>
      <w:lvlJc w:val="left"/>
      <w:pPr>
        <w:ind w:left="6480" w:hanging="360"/>
      </w:pPr>
      <w:rPr>
        <w:rFonts w:ascii="Wingdings" w:hAnsi="Wingdings" w:hint="default"/>
      </w:rPr>
    </w:lvl>
  </w:abstractNum>
  <w:abstractNum w:abstractNumId="4" w15:restartNumberingAfterBreak="0">
    <w:nsid w:val="11D54C0D"/>
    <w:multiLevelType w:val="hybridMultilevel"/>
    <w:tmpl w:val="AC548562"/>
    <w:lvl w:ilvl="0" w:tplc="A39AB38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2462C80"/>
    <w:multiLevelType w:val="multilevel"/>
    <w:tmpl w:val="FEDE4F66"/>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611500B"/>
    <w:multiLevelType w:val="hybridMultilevel"/>
    <w:tmpl w:val="EC8EB0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8407826"/>
    <w:multiLevelType w:val="hybridMultilevel"/>
    <w:tmpl w:val="2B62BC0A"/>
    <w:lvl w:ilvl="0" w:tplc="400A0001">
      <w:start w:val="1"/>
      <w:numFmt w:val="bullet"/>
      <w:lvlText w:val=""/>
      <w:lvlJc w:val="left"/>
      <w:pPr>
        <w:ind w:left="2160" w:hanging="360"/>
      </w:pPr>
      <w:rPr>
        <w:rFonts w:ascii="Symbol" w:hAnsi="Symbol" w:hint="default"/>
      </w:rPr>
    </w:lvl>
    <w:lvl w:ilvl="1" w:tplc="400A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CDC58C2"/>
    <w:multiLevelType w:val="hybridMultilevel"/>
    <w:tmpl w:val="863C53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D3529DB"/>
    <w:multiLevelType w:val="multilevel"/>
    <w:tmpl w:val="64520B4C"/>
    <w:lvl w:ilvl="0">
      <w:start w:val="1"/>
      <w:numFmt w:val="bullet"/>
      <w:lvlText w:val="•"/>
      <w:lvlJc w:val="left"/>
      <w:pPr>
        <w:tabs>
          <w:tab w:val="num" w:pos="340"/>
        </w:tabs>
        <w:ind w:left="340" w:hanging="283"/>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2EE3184"/>
    <w:multiLevelType w:val="multilevel"/>
    <w:tmpl w:val="FEDE4F66"/>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27E94020"/>
    <w:multiLevelType w:val="multilevel"/>
    <w:tmpl w:val="98BCE9C8"/>
    <w:lvl w:ilvl="0">
      <w:start w:val="4"/>
      <w:numFmt w:val="bullet"/>
      <w:lvlText w:val="-"/>
      <w:lvlJc w:val="left"/>
      <w:pPr>
        <w:ind w:left="360" w:hanging="360"/>
      </w:pPr>
      <w:rPr>
        <w:rFonts w:ascii="Calibri" w:eastAsiaTheme="minorHAnsi" w:hAnsi="Calibri" w:cs="Calibri" w:hint="default"/>
      </w:rPr>
    </w:lvl>
    <w:lvl w:ilvl="1">
      <w:start w:val="4"/>
      <w:numFmt w:val="bullet"/>
      <w:lvlText w:val="-"/>
      <w:lvlJc w:val="left"/>
      <w:pPr>
        <w:ind w:left="792" w:hanging="432"/>
      </w:pPr>
      <w:rPr>
        <w:rFonts w:ascii="Calibri" w:eastAsiaTheme="minorHAnsi" w:hAnsi="Calibri" w:cs="Calibri"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C8238D"/>
    <w:multiLevelType w:val="hybridMultilevel"/>
    <w:tmpl w:val="363879F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2A774A96"/>
    <w:multiLevelType w:val="hybridMultilevel"/>
    <w:tmpl w:val="CB8E8FFC"/>
    <w:lvl w:ilvl="0" w:tplc="400A0001">
      <w:start w:val="1"/>
      <w:numFmt w:val="bullet"/>
      <w:lvlText w:val=""/>
      <w:lvlJc w:val="left"/>
      <w:pPr>
        <w:ind w:left="2160" w:hanging="360"/>
      </w:pPr>
      <w:rPr>
        <w:rFonts w:ascii="Symbol" w:hAnsi="Symbol"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 w15:restartNumberingAfterBreak="0">
    <w:nsid w:val="32FC2C0B"/>
    <w:multiLevelType w:val="hybridMultilevel"/>
    <w:tmpl w:val="1FCC5798"/>
    <w:lvl w:ilvl="0" w:tplc="DDC45F48">
      <w:start w:val="2"/>
      <w:numFmt w:val="bullet"/>
      <w:lvlText w:val="-"/>
      <w:lvlJc w:val="left"/>
      <w:pPr>
        <w:ind w:left="360" w:hanging="360"/>
      </w:pPr>
      <w:rPr>
        <w:rFonts w:ascii="Calibri" w:eastAsiaTheme="minorHAnsi"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15:restartNumberingAfterBreak="0">
    <w:nsid w:val="33810DAB"/>
    <w:multiLevelType w:val="hybridMultilevel"/>
    <w:tmpl w:val="2AD455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96758EF"/>
    <w:multiLevelType w:val="hybridMultilevel"/>
    <w:tmpl w:val="FEDE4F66"/>
    <w:lvl w:ilvl="0" w:tplc="4F749862">
      <w:start w:val="1"/>
      <w:numFmt w:val="bullet"/>
      <w:lvlText w:val="•"/>
      <w:lvlJc w:val="left"/>
      <w:pPr>
        <w:tabs>
          <w:tab w:val="num" w:pos="360"/>
        </w:tabs>
        <w:ind w:left="360" w:hanging="360"/>
      </w:pPr>
      <w:rPr>
        <w:rFonts w:ascii="Times New Roman" w:hAnsi="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404F47AF"/>
    <w:multiLevelType w:val="hybridMultilevel"/>
    <w:tmpl w:val="B00EBAD0"/>
    <w:lvl w:ilvl="0" w:tplc="31D65350">
      <w:start w:val="1"/>
      <w:numFmt w:val="bullet"/>
      <w:lvlText w:val=""/>
      <w:lvlJc w:val="left"/>
      <w:pPr>
        <w:ind w:left="720" w:hanging="360"/>
      </w:pPr>
      <w:rPr>
        <w:rFonts w:ascii="Symbol" w:hAnsi="Symbol" w:hint="default"/>
      </w:rPr>
    </w:lvl>
    <w:lvl w:ilvl="1" w:tplc="AF74825C">
      <w:start w:val="1"/>
      <w:numFmt w:val="bullet"/>
      <w:lvlText w:val="o"/>
      <w:lvlJc w:val="left"/>
      <w:pPr>
        <w:ind w:left="1440" w:hanging="360"/>
      </w:pPr>
      <w:rPr>
        <w:rFonts w:ascii="Courier New" w:hAnsi="Courier New" w:hint="default"/>
      </w:rPr>
    </w:lvl>
    <w:lvl w:ilvl="2" w:tplc="8CECDC3A">
      <w:start w:val="1"/>
      <w:numFmt w:val="bullet"/>
      <w:lvlText w:val=""/>
      <w:lvlJc w:val="left"/>
      <w:pPr>
        <w:ind w:left="2160" w:hanging="360"/>
      </w:pPr>
      <w:rPr>
        <w:rFonts w:ascii="Wingdings" w:hAnsi="Wingdings" w:hint="default"/>
      </w:rPr>
    </w:lvl>
    <w:lvl w:ilvl="3" w:tplc="23B06752">
      <w:start w:val="1"/>
      <w:numFmt w:val="bullet"/>
      <w:lvlText w:val=""/>
      <w:lvlJc w:val="left"/>
      <w:pPr>
        <w:ind w:left="2880" w:hanging="360"/>
      </w:pPr>
      <w:rPr>
        <w:rFonts w:ascii="Symbol" w:hAnsi="Symbol" w:hint="default"/>
      </w:rPr>
    </w:lvl>
    <w:lvl w:ilvl="4" w:tplc="14463F28">
      <w:start w:val="1"/>
      <w:numFmt w:val="bullet"/>
      <w:lvlText w:val="o"/>
      <w:lvlJc w:val="left"/>
      <w:pPr>
        <w:ind w:left="3600" w:hanging="360"/>
      </w:pPr>
      <w:rPr>
        <w:rFonts w:ascii="Courier New" w:hAnsi="Courier New" w:hint="default"/>
      </w:rPr>
    </w:lvl>
    <w:lvl w:ilvl="5" w:tplc="403E0F32">
      <w:start w:val="1"/>
      <w:numFmt w:val="bullet"/>
      <w:lvlText w:val=""/>
      <w:lvlJc w:val="left"/>
      <w:pPr>
        <w:ind w:left="4320" w:hanging="360"/>
      </w:pPr>
      <w:rPr>
        <w:rFonts w:ascii="Wingdings" w:hAnsi="Wingdings" w:hint="default"/>
      </w:rPr>
    </w:lvl>
    <w:lvl w:ilvl="6" w:tplc="73BA0778">
      <w:start w:val="1"/>
      <w:numFmt w:val="bullet"/>
      <w:lvlText w:val=""/>
      <w:lvlJc w:val="left"/>
      <w:pPr>
        <w:ind w:left="5040" w:hanging="360"/>
      </w:pPr>
      <w:rPr>
        <w:rFonts w:ascii="Symbol" w:hAnsi="Symbol" w:hint="default"/>
      </w:rPr>
    </w:lvl>
    <w:lvl w:ilvl="7" w:tplc="06427E36">
      <w:start w:val="1"/>
      <w:numFmt w:val="bullet"/>
      <w:lvlText w:val="o"/>
      <w:lvlJc w:val="left"/>
      <w:pPr>
        <w:ind w:left="5760" w:hanging="360"/>
      </w:pPr>
      <w:rPr>
        <w:rFonts w:ascii="Courier New" w:hAnsi="Courier New" w:hint="default"/>
      </w:rPr>
    </w:lvl>
    <w:lvl w:ilvl="8" w:tplc="50F2EED0">
      <w:start w:val="1"/>
      <w:numFmt w:val="bullet"/>
      <w:lvlText w:val=""/>
      <w:lvlJc w:val="left"/>
      <w:pPr>
        <w:ind w:left="6480" w:hanging="360"/>
      </w:pPr>
      <w:rPr>
        <w:rFonts w:ascii="Wingdings" w:hAnsi="Wingdings" w:hint="default"/>
      </w:rPr>
    </w:lvl>
  </w:abstractNum>
  <w:abstractNum w:abstractNumId="18" w15:restartNumberingAfterBreak="0">
    <w:nsid w:val="40FD6F9D"/>
    <w:multiLevelType w:val="hybridMultilevel"/>
    <w:tmpl w:val="64520B4C"/>
    <w:lvl w:ilvl="0" w:tplc="CA1E7E5A">
      <w:start w:val="1"/>
      <w:numFmt w:val="bullet"/>
      <w:lvlText w:val="•"/>
      <w:lvlJc w:val="left"/>
      <w:pPr>
        <w:tabs>
          <w:tab w:val="num" w:pos="340"/>
        </w:tabs>
        <w:ind w:left="340" w:hanging="283"/>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4A310770"/>
    <w:multiLevelType w:val="hybridMultilevel"/>
    <w:tmpl w:val="F238F80A"/>
    <w:lvl w:ilvl="0" w:tplc="6F4EA0BC">
      <w:start w:val="1"/>
      <w:numFmt w:val="bullet"/>
      <w:lvlText w:val="•"/>
      <w:lvlJc w:val="left"/>
      <w:pPr>
        <w:tabs>
          <w:tab w:val="num" w:pos="283"/>
        </w:tabs>
        <w:ind w:left="283" w:hanging="170"/>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4A765241"/>
    <w:multiLevelType w:val="hybridMultilevel"/>
    <w:tmpl w:val="9FD88A18"/>
    <w:lvl w:ilvl="0" w:tplc="DDC45F48">
      <w:start w:val="2"/>
      <w:numFmt w:val="bullet"/>
      <w:lvlText w:val="-"/>
      <w:lvlJc w:val="left"/>
      <w:pPr>
        <w:ind w:left="360" w:hanging="360"/>
      </w:pPr>
      <w:rPr>
        <w:rFonts w:ascii="Calibri" w:eastAsiaTheme="minorHAnsi"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15:restartNumberingAfterBreak="0">
    <w:nsid w:val="4C0B0D67"/>
    <w:multiLevelType w:val="hybridMultilevel"/>
    <w:tmpl w:val="C1D499EA"/>
    <w:lvl w:ilvl="0" w:tplc="488EE6D4">
      <w:start w:val="1"/>
      <w:numFmt w:val="bullet"/>
      <w:lvlText w:val="•"/>
      <w:lvlJc w:val="left"/>
      <w:pPr>
        <w:tabs>
          <w:tab w:val="num" w:pos="227"/>
        </w:tabs>
        <w:ind w:left="227" w:hanging="227"/>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4E623A4C"/>
    <w:multiLevelType w:val="hybridMultilevel"/>
    <w:tmpl w:val="82B83D72"/>
    <w:lvl w:ilvl="0" w:tplc="A39AB38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041010F"/>
    <w:multiLevelType w:val="hybridMultilevel"/>
    <w:tmpl w:val="7E9CB698"/>
    <w:lvl w:ilvl="0" w:tplc="DDC45F48">
      <w:start w:val="2"/>
      <w:numFmt w:val="bullet"/>
      <w:lvlText w:val="-"/>
      <w:lvlJc w:val="left"/>
      <w:pPr>
        <w:ind w:left="360" w:hanging="360"/>
      </w:pPr>
      <w:rPr>
        <w:rFonts w:ascii="Calibri" w:eastAsiaTheme="minorHAnsi"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50B21529"/>
    <w:multiLevelType w:val="hybridMultilevel"/>
    <w:tmpl w:val="E1A4DC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527D5809"/>
    <w:multiLevelType w:val="hybridMultilevel"/>
    <w:tmpl w:val="30EC5B68"/>
    <w:lvl w:ilvl="0" w:tplc="BC021902">
      <w:start w:val="1"/>
      <w:numFmt w:val="bullet"/>
      <w:lvlText w:val="•"/>
      <w:lvlJc w:val="left"/>
      <w:pPr>
        <w:tabs>
          <w:tab w:val="num" w:pos="454"/>
        </w:tabs>
        <w:ind w:left="454" w:hanging="170"/>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586D2850"/>
    <w:multiLevelType w:val="multilevel"/>
    <w:tmpl w:val="FEDE4F66"/>
    <w:lvl w:ilvl="0">
      <w:start w:val="1"/>
      <w:numFmt w:val="bullet"/>
      <w:lvlText w:val="•"/>
      <w:lvlJc w:val="left"/>
      <w:pPr>
        <w:tabs>
          <w:tab w:val="num" w:pos="360"/>
        </w:tabs>
        <w:ind w:left="360" w:hanging="360"/>
      </w:pPr>
      <w:rPr>
        <w:rFonts w:ascii="Times New Roman" w:hAnsi="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5A7C0012"/>
    <w:multiLevelType w:val="hybridMultilevel"/>
    <w:tmpl w:val="CFA2191C"/>
    <w:lvl w:ilvl="0" w:tplc="A4E2F01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9437F6"/>
    <w:multiLevelType w:val="hybridMultilevel"/>
    <w:tmpl w:val="D8386ECA"/>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5AFE071C"/>
    <w:multiLevelType w:val="hybridMultilevel"/>
    <w:tmpl w:val="DF80C438"/>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0" w15:restartNumberingAfterBreak="0">
    <w:nsid w:val="5BBB527F"/>
    <w:multiLevelType w:val="hybridMultilevel"/>
    <w:tmpl w:val="0D060970"/>
    <w:lvl w:ilvl="0" w:tplc="DDC45F48">
      <w:start w:val="2"/>
      <w:numFmt w:val="bullet"/>
      <w:lvlText w:val="-"/>
      <w:lvlJc w:val="left"/>
      <w:pPr>
        <w:ind w:left="360" w:hanging="360"/>
      </w:pPr>
      <w:rPr>
        <w:rFonts w:ascii="Calibri" w:eastAsiaTheme="minorHAnsi"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656A557D"/>
    <w:multiLevelType w:val="multilevel"/>
    <w:tmpl w:val="8F0428CC"/>
    <w:lvl w:ilvl="0">
      <w:start w:val="1"/>
      <w:numFmt w:val="bullet"/>
      <w:lvlText w:val="•"/>
      <w:lvlJc w:val="left"/>
      <w:pPr>
        <w:tabs>
          <w:tab w:val="num" w:pos="454"/>
        </w:tabs>
        <w:ind w:left="454" w:hanging="170"/>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667024A7"/>
    <w:multiLevelType w:val="multilevel"/>
    <w:tmpl w:val="1D12B916"/>
    <w:lvl w:ilvl="0">
      <w:start w:val="1"/>
      <w:numFmt w:val="bullet"/>
      <w:lvlText w:val="•"/>
      <w:lvlJc w:val="left"/>
      <w:pPr>
        <w:tabs>
          <w:tab w:val="num" w:pos="340"/>
        </w:tabs>
        <w:ind w:left="340" w:hanging="283"/>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800"/>
        </w:tabs>
        <w:ind w:left="1800" w:hanging="360"/>
      </w:pPr>
      <w:rPr>
        <w:rFonts w:ascii="Times New Roman" w:hAnsi="Times New Roman" w:hint="default"/>
      </w:rPr>
    </w:lvl>
    <w:lvl w:ilvl="3">
      <w:start w:val="1"/>
      <w:numFmt w:val="bullet"/>
      <w:lvlText w:val="•"/>
      <w:lvlJc w:val="left"/>
      <w:pPr>
        <w:tabs>
          <w:tab w:val="num" w:pos="2520"/>
        </w:tabs>
        <w:ind w:left="2520" w:hanging="360"/>
      </w:pPr>
      <w:rPr>
        <w:rFonts w:ascii="Times New Roman" w:hAnsi="Times New Roman" w:hint="default"/>
      </w:rPr>
    </w:lvl>
    <w:lvl w:ilvl="4">
      <w:start w:val="1"/>
      <w:numFmt w:val="bullet"/>
      <w:lvlText w:val="•"/>
      <w:lvlJc w:val="left"/>
      <w:pPr>
        <w:tabs>
          <w:tab w:val="num" w:pos="3240"/>
        </w:tabs>
        <w:ind w:left="3240" w:hanging="360"/>
      </w:pPr>
      <w:rPr>
        <w:rFonts w:ascii="Times New Roman" w:hAnsi="Times New Roman" w:hint="default"/>
      </w:rPr>
    </w:lvl>
    <w:lvl w:ilvl="5">
      <w:start w:val="1"/>
      <w:numFmt w:val="bullet"/>
      <w:lvlText w:val="•"/>
      <w:lvlJc w:val="left"/>
      <w:pPr>
        <w:tabs>
          <w:tab w:val="num" w:pos="3960"/>
        </w:tabs>
        <w:ind w:left="3960" w:hanging="360"/>
      </w:pPr>
      <w:rPr>
        <w:rFonts w:ascii="Times New Roman" w:hAnsi="Times New Roman" w:hint="default"/>
      </w:rPr>
    </w:lvl>
    <w:lvl w:ilvl="6">
      <w:start w:val="1"/>
      <w:numFmt w:val="bullet"/>
      <w:lvlText w:val="•"/>
      <w:lvlJc w:val="left"/>
      <w:pPr>
        <w:tabs>
          <w:tab w:val="num" w:pos="4680"/>
        </w:tabs>
        <w:ind w:left="4680" w:hanging="360"/>
      </w:pPr>
      <w:rPr>
        <w:rFonts w:ascii="Times New Roman" w:hAnsi="Times New Roman" w:hint="default"/>
      </w:rPr>
    </w:lvl>
    <w:lvl w:ilvl="7">
      <w:start w:val="1"/>
      <w:numFmt w:val="bullet"/>
      <w:lvlText w:val="•"/>
      <w:lvlJc w:val="left"/>
      <w:pPr>
        <w:tabs>
          <w:tab w:val="num" w:pos="5400"/>
        </w:tabs>
        <w:ind w:left="5400" w:hanging="360"/>
      </w:pPr>
      <w:rPr>
        <w:rFonts w:ascii="Times New Roman" w:hAnsi="Times New Roman" w:hint="default"/>
      </w:rPr>
    </w:lvl>
    <w:lvl w:ilvl="8">
      <w:start w:val="1"/>
      <w:numFmt w:val="bullet"/>
      <w:lvlText w:val="•"/>
      <w:lvlJc w:val="left"/>
      <w:pPr>
        <w:tabs>
          <w:tab w:val="num" w:pos="6120"/>
        </w:tabs>
        <w:ind w:left="6120" w:hanging="360"/>
      </w:pPr>
      <w:rPr>
        <w:rFonts w:ascii="Times New Roman" w:hAnsi="Times New Roman" w:hint="default"/>
      </w:rPr>
    </w:lvl>
  </w:abstractNum>
  <w:abstractNum w:abstractNumId="33" w15:restartNumberingAfterBreak="0">
    <w:nsid w:val="727C4711"/>
    <w:multiLevelType w:val="hybridMultilevel"/>
    <w:tmpl w:val="1D12B916"/>
    <w:lvl w:ilvl="0" w:tplc="646CEF4E">
      <w:start w:val="1"/>
      <w:numFmt w:val="bullet"/>
      <w:lvlText w:val="•"/>
      <w:lvlJc w:val="left"/>
      <w:pPr>
        <w:tabs>
          <w:tab w:val="num" w:pos="340"/>
        </w:tabs>
        <w:ind w:left="340" w:hanging="283"/>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7372282B"/>
    <w:multiLevelType w:val="hybridMultilevel"/>
    <w:tmpl w:val="65C24018"/>
    <w:lvl w:ilvl="0" w:tplc="BC021902">
      <w:start w:val="1"/>
      <w:numFmt w:val="bullet"/>
      <w:lvlText w:val="•"/>
      <w:lvlJc w:val="left"/>
      <w:pPr>
        <w:tabs>
          <w:tab w:val="num" w:pos="454"/>
        </w:tabs>
        <w:ind w:left="454" w:hanging="170"/>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737803C5"/>
    <w:multiLevelType w:val="hybridMultilevel"/>
    <w:tmpl w:val="9B28E63E"/>
    <w:lvl w:ilvl="0" w:tplc="BC021902">
      <w:start w:val="1"/>
      <w:numFmt w:val="bullet"/>
      <w:lvlText w:val="•"/>
      <w:lvlJc w:val="left"/>
      <w:pPr>
        <w:tabs>
          <w:tab w:val="num" w:pos="454"/>
        </w:tabs>
        <w:ind w:left="454" w:hanging="170"/>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36" w15:restartNumberingAfterBreak="0">
    <w:nsid w:val="7C7905C6"/>
    <w:multiLevelType w:val="hybridMultilevel"/>
    <w:tmpl w:val="3C6A0164"/>
    <w:lvl w:ilvl="0" w:tplc="400A0001">
      <w:start w:val="1"/>
      <w:numFmt w:val="bullet"/>
      <w:lvlText w:val=""/>
      <w:lvlJc w:val="left"/>
      <w:pPr>
        <w:ind w:left="2598" w:hanging="360"/>
      </w:pPr>
      <w:rPr>
        <w:rFonts w:ascii="Symbol" w:hAnsi="Symbol" w:hint="default"/>
      </w:rPr>
    </w:lvl>
    <w:lvl w:ilvl="1" w:tplc="400A0003" w:tentative="1">
      <w:start w:val="1"/>
      <w:numFmt w:val="bullet"/>
      <w:lvlText w:val="o"/>
      <w:lvlJc w:val="left"/>
      <w:pPr>
        <w:ind w:left="3318" w:hanging="360"/>
      </w:pPr>
      <w:rPr>
        <w:rFonts w:ascii="Courier New" w:hAnsi="Courier New" w:cs="Courier New" w:hint="default"/>
      </w:rPr>
    </w:lvl>
    <w:lvl w:ilvl="2" w:tplc="400A0005" w:tentative="1">
      <w:start w:val="1"/>
      <w:numFmt w:val="bullet"/>
      <w:lvlText w:val=""/>
      <w:lvlJc w:val="left"/>
      <w:pPr>
        <w:ind w:left="4038" w:hanging="360"/>
      </w:pPr>
      <w:rPr>
        <w:rFonts w:ascii="Wingdings" w:hAnsi="Wingdings" w:hint="default"/>
      </w:rPr>
    </w:lvl>
    <w:lvl w:ilvl="3" w:tplc="400A0001" w:tentative="1">
      <w:start w:val="1"/>
      <w:numFmt w:val="bullet"/>
      <w:lvlText w:val=""/>
      <w:lvlJc w:val="left"/>
      <w:pPr>
        <w:ind w:left="4758" w:hanging="360"/>
      </w:pPr>
      <w:rPr>
        <w:rFonts w:ascii="Symbol" w:hAnsi="Symbol" w:hint="default"/>
      </w:rPr>
    </w:lvl>
    <w:lvl w:ilvl="4" w:tplc="400A0003" w:tentative="1">
      <w:start w:val="1"/>
      <w:numFmt w:val="bullet"/>
      <w:lvlText w:val="o"/>
      <w:lvlJc w:val="left"/>
      <w:pPr>
        <w:ind w:left="5478" w:hanging="360"/>
      </w:pPr>
      <w:rPr>
        <w:rFonts w:ascii="Courier New" w:hAnsi="Courier New" w:cs="Courier New" w:hint="default"/>
      </w:rPr>
    </w:lvl>
    <w:lvl w:ilvl="5" w:tplc="400A0005" w:tentative="1">
      <w:start w:val="1"/>
      <w:numFmt w:val="bullet"/>
      <w:lvlText w:val=""/>
      <w:lvlJc w:val="left"/>
      <w:pPr>
        <w:ind w:left="6198" w:hanging="360"/>
      </w:pPr>
      <w:rPr>
        <w:rFonts w:ascii="Wingdings" w:hAnsi="Wingdings" w:hint="default"/>
      </w:rPr>
    </w:lvl>
    <w:lvl w:ilvl="6" w:tplc="400A0001" w:tentative="1">
      <w:start w:val="1"/>
      <w:numFmt w:val="bullet"/>
      <w:lvlText w:val=""/>
      <w:lvlJc w:val="left"/>
      <w:pPr>
        <w:ind w:left="6918" w:hanging="360"/>
      </w:pPr>
      <w:rPr>
        <w:rFonts w:ascii="Symbol" w:hAnsi="Symbol" w:hint="default"/>
      </w:rPr>
    </w:lvl>
    <w:lvl w:ilvl="7" w:tplc="400A0003" w:tentative="1">
      <w:start w:val="1"/>
      <w:numFmt w:val="bullet"/>
      <w:lvlText w:val="o"/>
      <w:lvlJc w:val="left"/>
      <w:pPr>
        <w:ind w:left="7638" w:hanging="360"/>
      </w:pPr>
      <w:rPr>
        <w:rFonts w:ascii="Courier New" w:hAnsi="Courier New" w:cs="Courier New" w:hint="default"/>
      </w:rPr>
    </w:lvl>
    <w:lvl w:ilvl="8" w:tplc="400A0005" w:tentative="1">
      <w:start w:val="1"/>
      <w:numFmt w:val="bullet"/>
      <w:lvlText w:val=""/>
      <w:lvlJc w:val="left"/>
      <w:pPr>
        <w:ind w:left="8358" w:hanging="360"/>
      </w:pPr>
      <w:rPr>
        <w:rFonts w:ascii="Wingdings" w:hAnsi="Wingdings" w:hint="default"/>
      </w:rPr>
    </w:lvl>
  </w:abstractNum>
  <w:abstractNum w:abstractNumId="37" w15:restartNumberingAfterBreak="0">
    <w:nsid w:val="7CD728C8"/>
    <w:multiLevelType w:val="hybridMultilevel"/>
    <w:tmpl w:val="8F0428CC"/>
    <w:lvl w:ilvl="0" w:tplc="57DE5FEA">
      <w:start w:val="1"/>
      <w:numFmt w:val="bullet"/>
      <w:lvlText w:val="•"/>
      <w:lvlJc w:val="left"/>
      <w:pPr>
        <w:tabs>
          <w:tab w:val="num" w:pos="454"/>
        </w:tabs>
        <w:ind w:left="454" w:hanging="170"/>
      </w:pPr>
      <w:rPr>
        <w:rFonts w:ascii="Times New Roman" w:hAnsi="Times New Roman" w:cs="Times New Roman" w:hint="default"/>
      </w:rPr>
    </w:lvl>
    <w:lvl w:ilvl="1" w:tplc="625E1D22" w:tentative="1">
      <w:start w:val="1"/>
      <w:numFmt w:val="bullet"/>
      <w:lvlText w:val="•"/>
      <w:lvlJc w:val="left"/>
      <w:pPr>
        <w:tabs>
          <w:tab w:val="num" w:pos="1080"/>
        </w:tabs>
        <w:ind w:left="1080" w:hanging="360"/>
      </w:pPr>
      <w:rPr>
        <w:rFonts w:ascii="Times New Roman" w:hAnsi="Times New Roman" w:hint="default"/>
      </w:rPr>
    </w:lvl>
    <w:lvl w:ilvl="2" w:tplc="19124246" w:tentative="1">
      <w:start w:val="1"/>
      <w:numFmt w:val="bullet"/>
      <w:lvlText w:val="•"/>
      <w:lvlJc w:val="left"/>
      <w:pPr>
        <w:tabs>
          <w:tab w:val="num" w:pos="1800"/>
        </w:tabs>
        <w:ind w:left="1800" w:hanging="360"/>
      </w:pPr>
      <w:rPr>
        <w:rFonts w:ascii="Times New Roman" w:hAnsi="Times New Roman" w:hint="default"/>
      </w:rPr>
    </w:lvl>
    <w:lvl w:ilvl="3" w:tplc="CED69A1A" w:tentative="1">
      <w:start w:val="1"/>
      <w:numFmt w:val="bullet"/>
      <w:lvlText w:val="•"/>
      <w:lvlJc w:val="left"/>
      <w:pPr>
        <w:tabs>
          <w:tab w:val="num" w:pos="2520"/>
        </w:tabs>
        <w:ind w:left="2520" w:hanging="360"/>
      </w:pPr>
      <w:rPr>
        <w:rFonts w:ascii="Times New Roman" w:hAnsi="Times New Roman" w:hint="default"/>
      </w:rPr>
    </w:lvl>
    <w:lvl w:ilvl="4" w:tplc="3F60C1E4" w:tentative="1">
      <w:start w:val="1"/>
      <w:numFmt w:val="bullet"/>
      <w:lvlText w:val="•"/>
      <w:lvlJc w:val="left"/>
      <w:pPr>
        <w:tabs>
          <w:tab w:val="num" w:pos="3240"/>
        </w:tabs>
        <w:ind w:left="3240" w:hanging="360"/>
      </w:pPr>
      <w:rPr>
        <w:rFonts w:ascii="Times New Roman" w:hAnsi="Times New Roman" w:hint="default"/>
      </w:rPr>
    </w:lvl>
    <w:lvl w:ilvl="5" w:tplc="D5883892" w:tentative="1">
      <w:start w:val="1"/>
      <w:numFmt w:val="bullet"/>
      <w:lvlText w:val="•"/>
      <w:lvlJc w:val="left"/>
      <w:pPr>
        <w:tabs>
          <w:tab w:val="num" w:pos="3960"/>
        </w:tabs>
        <w:ind w:left="3960" w:hanging="360"/>
      </w:pPr>
      <w:rPr>
        <w:rFonts w:ascii="Times New Roman" w:hAnsi="Times New Roman" w:hint="default"/>
      </w:rPr>
    </w:lvl>
    <w:lvl w:ilvl="6" w:tplc="AF4A23BC" w:tentative="1">
      <w:start w:val="1"/>
      <w:numFmt w:val="bullet"/>
      <w:lvlText w:val="•"/>
      <w:lvlJc w:val="left"/>
      <w:pPr>
        <w:tabs>
          <w:tab w:val="num" w:pos="4680"/>
        </w:tabs>
        <w:ind w:left="4680" w:hanging="360"/>
      </w:pPr>
      <w:rPr>
        <w:rFonts w:ascii="Times New Roman" w:hAnsi="Times New Roman" w:hint="default"/>
      </w:rPr>
    </w:lvl>
    <w:lvl w:ilvl="7" w:tplc="619AC30C" w:tentative="1">
      <w:start w:val="1"/>
      <w:numFmt w:val="bullet"/>
      <w:lvlText w:val="•"/>
      <w:lvlJc w:val="left"/>
      <w:pPr>
        <w:tabs>
          <w:tab w:val="num" w:pos="5400"/>
        </w:tabs>
        <w:ind w:left="5400" w:hanging="360"/>
      </w:pPr>
      <w:rPr>
        <w:rFonts w:ascii="Times New Roman" w:hAnsi="Times New Roman" w:hint="default"/>
      </w:rPr>
    </w:lvl>
    <w:lvl w:ilvl="8" w:tplc="4220479E"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7F541B00"/>
    <w:multiLevelType w:val="hybridMultilevel"/>
    <w:tmpl w:val="99480A4A"/>
    <w:lvl w:ilvl="0" w:tplc="91DACD5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567149876">
    <w:abstractNumId w:val="20"/>
  </w:num>
  <w:num w:numId="2" w16cid:durableId="982613223">
    <w:abstractNumId w:val="23"/>
  </w:num>
  <w:num w:numId="3" w16cid:durableId="1302266095">
    <w:abstractNumId w:val="16"/>
  </w:num>
  <w:num w:numId="4" w16cid:durableId="1747409689">
    <w:abstractNumId w:val="38"/>
  </w:num>
  <w:num w:numId="5" w16cid:durableId="743261991">
    <w:abstractNumId w:val="14"/>
  </w:num>
  <w:num w:numId="6" w16cid:durableId="556401820">
    <w:abstractNumId w:val="17"/>
  </w:num>
  <w:num w:numId="7" w16cid:durableId="2056194369">
    <w:abstractNumId w:val="12"/>
  </w:num>
  <w:num w:numId="8" w16cid:durableId="1729330938">
    <w:abstractNumId w:val="3"/>
  </w:num>
  <w:num w:numId="9" w16cid:durableId="2084140254">
    <w:abstractNumId w:val="15"/>
  </w:num>
  <w:num w:numId="10" w16cid:durableId="1813447891">
    <w:abstractNumId w:val="4"/>
  </w:num>
  <w:num w:numId="11" w16cid:durableId="66465159">
    <w:abstractNumId w:val="11"/>
  </w:num>
  <w:num w:numId="12" w16cid:durableId="1254784020">
    <w:abstractNumId w:val="22"/>
  </w:num>
  <w:num w:numId="13" w16cid:durableId="878664815">
    <w:abstractNumId w:val="26"/>
  </w:num>
  <w:num w:numId="14" w16cid:durableId="1225918132">
    <w:abstractNumId w:val="18"/>
  </w:num>
  <w:num w:numId="15" w16cid:durableId="672612144">
    <w:abstractNumId w:val="9"/>
  </w:num>
  <w:num w:numId="16" w16cid:durableId="1329820742">
    <w:abstractNumId w:val="33"/>
  </w:num>
  <w:num w:numId="17" w16cid:durableId="629364816">
    <w:abstractNumId w:val="32"/>
  </w:num>
  <w:num w:numId="18" w16cid:durableId="331418006">
    <w:abstractNumId w:val="19"/>
  </w:num>
  <w:num w:numId="19" w16cid:durableId="831290132">
    <w:abstractNumId w:val="0"/>
  </w:num>
  <w:num w:numId="20" w16cid:durableId="1224104379">
    <w:abstractNumId w:val="21"/>
  </w:num>
  <w:num w:numId="21" w16cid:durableId="837693248">
    <w:abstractNumId w:val="1"/>
  </w:num>
  <w:num w:numId="22" w16cid:durableId="1498569851">
    <w:abstractNumId w:val="37"/>
  </w:num>
  <w:num w:numId="23" w16cid:durableId="1576358192">
    <w:abstractNumId w:val="31"/>
  </w:num>
  <w:num w:numId="24" w16cid:durableId="567308554">
    <w:abstractNumId w:val="34"/>
  </w:num>
  <w:num w:numId="25" w16cid:durableId="1314598859">
    <w:abstractNumId w:val="5"/>
  </w:num>
  <w:num w:numId="26" w16cid:durableId="202643231">
    <w:abstractNumId w:val="35"/>
  </w:num>
  <w:num w:numId="27" w16cid:durableId="1534803238">
    <w:abstractNumId w:val="10"/>
  </w:num>
  <w:num w:numId="28" w16cid:durableId="1559321574">
    <w:abstractNumId w:val="25"/>
  </w:num>
  <w:num w:numId="29" w16cid:durableId="71126544">
    <w:abstractNumId w:val="30"/>
  </w:num>
  <w:num w:numId="30" w16cid:durableId="1946886878">
    <w:abstractNumId w:val="24"/>
  </w:num>
  <w:num w:numId="31" w16cid:durableId="1851137576">
    <w:abstractNumId w:val="27"/>
  </w:num>
  <w:num w:numId="32" w16cid:durableId="434448898">
    <w:abstractNumId w:val="36"/>
  </w:num>
  <w:num w:numId="33" w16cid:durableId="1006131175">
    <w:abstractNumId w:val="13"/>
  </w:num>
  <w:num w:numId="34" w16cid:durableId="1919561417">
    <w:abstractNumId w:val="28"/>
  </w:num>
  <w:num w:numId="35" w16cid:durableId="55082778">
    <w:abstractNumId w:val="6"/>
  </w:num>
  <w:num w:numId="36" w16cid:durableId="1263226943">
    <w:abstractNumId w:val="8"/>
  </w:num>
  <w:num w:numId="37" w16cid:durableId="1401976316">
    <w:abstractNumId w:val="7"/>
  </w:num>
  <w:num w:numId="38" w16cid:durableId="619343760">
    <w:abstractNumId w:val="2"/>
  </w:num>
  <w:num w:numId="39" w16cid:durableId="20228489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A9D"/>
    <w:rsid w:val="000E5646"/>
    <w:rsid w:val="001002A2"/>
    <w:rsid w:val="00124DD7"/>
    <w:rsid w:val="0013025E"/>
    <w:rsid w:val="00190191"/>
    <w:rsid w:val="00195766"/>
    <w:rsid w:val="001A56FE"/>
    <w:rsid w:val="001B6CED"/>
    <w:rsid w:val="001D573A"/>
    <w:rsid w:val="002021CA"/>
    <w:rsid w:val="0020358B"/>
    <w:rsid w:val="0021298E"/>
    <w:rsid w:val="00247A25"/>
    <w:rsid w:val="0028775C"/>
    <w:rsid w:val="00291840"/>
    <w:rsid w:val="002B1CC7"/>
    <w:rsid w:val="002E6F0D"/>
    <w:rsid w:val="002E773F"/>
    <w:rsid w:val="00321B46"/>
    <w:rsid w:val="0034735E"/>
    <w:rsid w:val="003613FA"/>
    <w:rsid w:val="003635AE"/>
    <w:rsid w:val="00380CBE"/>
    <w:rsid w:val="003A319A"/>
    <w:rsid w:val="003A3E30"/>
    <w:rsid w:val="003C4F83"/>
    <w:rsid w:val="00402359"/>
    <w:rsid w:val="004050C4"/>
    <w:rsid w:val="00440F46"/>
    <w:rsid w:val="00447AFC"/>
    <w:rsid w:val="00447E78"/>
    <w:rsid w:val="00487706"/>
    <w:rsid w:val="00496D86"/>
    <w:rsid w:val="004B2735"/>
    <w:rsid w:val="005014D4"/>
    <w:rsid w:val="005067B9"/>
    <w:rsid w:val="00550C07"/>
    <w:rsid w:val="00557CC2"/>
    <w:rsid w:val="0057196A"/>
    <w:rsid w:val="00575846"/>
    <w:rsid w:val="005C6920"/>
    <w:rsid w:val="005D4EF6"/>
    <w:rsid w:val="005E7A57"/>
    <w:rsid w:val="005F4F90"/>
    <w:rsid w:val="00631816"/>
    <w:rsid w:val="0064562B"/>
    <w:rsid w:val="0066581B"/>
    <w:rsid w:val="00666AF1"/>
    <w:rsid w:val="00675F1E"/>
    <w:rsid w:val="00677765"/>
    <w:rsid w:val="00695057"/>
    <w:rsid w:val="006C312D"/>
    <w:rsid w:val="006E7B0F"/>
    <w:rsid w:val="006F0058"/>
    <w:rsid w:val="00700ED0"/>
    <w:rsid w:val="007268FC"/>
    <w:rsid w:val="00741107"/>
    <w:rsid w:val="00744D72"/>
    <w:rsid w:val="00755D18"/>
    <w:rsid w:val="007733FA"/>
    <w:rsid w:val="00792299"/>
    <w:rsid w:val="007B4F2F"/>
    <w:rsid w:val="007B52AD"/>
    <w:rsid w:val="007B7AF1"/>
    <w:rsid w:val="007C268B"/>
    <w:rsid w:val="007D1F45"/>
    <w:rsid w:val="00801574"/>
    <w:rsid w:val="0081280D"/>
    <w:rsid w:val="008266B8"/>
    <w:rsid w:val="008344F0"/>
    <w:rsid w:val="00834A51"/>
    <w:rsid w:val="00837A9D"/>
    <w:rsid w:val="00841570"/>
    <w:rsid w:val="008555BC"/>
    <w:rsid w:val="00856DD7"/>
    <w:rsid w:val="0087084B"/>
    <w:rsid w:val="00873B71"/>
    <w:rsid w:val="008C73E3"/>
    <w:rsid w:val="008E4546"/>
    <w:rsid w:val="009015EF"/>
    <w:rsid w:val="009024F6"/>
    <w:rsid w:val="00957220"/>
    <w:rsid w:val="00986094"/>
    <w:rsid w:val="009A54C0"/>
    <w:rsid w:val="009E7F3C"/>
    <w:rsid w:val="009F2432"/>
    <w:rsid w:val="00A914AD"/>
    <w:rsid w:val="00AC2747"/>
    <w:rsid w:val="00AD4089"/>
    <w:rsid w:val="00AD5569"/>
    <w:rsid w:val="00B23A5B"/>
    <w:rsid w:val="00B33387"/>
    <w:rsid w:val="00B367AD"/>
    <w:rsid w:val="00B717E8"/>
    <w:rsid w:val="00B72269"/>
    <w:rsid w:val="00BB7BF6"/>
    <w:rsid w:val="00BC6593"/>
    <w:rsid w:val="00C02317"/>
    <w:rsid w:val="00C067B8"/>
    <w:rsid w:val="00C25495"/>
    <w:rsid w:val="00C323C7"/>
    <w:rsid w:val="00C51CA2"/>
    <w:rsid w:val="00C57B96"/>
    <w:rsid w:val="00C65A6C"/>
    <w:rsid w:val="00C75B44"/>
    <w:rsid w:val="00C75DBF"/>
    <w:rsid w:val="00CB79CC"/>
    <w:rsid w:val="00CF5F01"/>
    <w:rsid w:val="00D21679"/>
    <w:rsid w:val="00D97F71"/>
    <w:rsid w:val="00DB44B1"/>
    <w:rsid w:val="00DD2363"/>
    <w:rsid w:val="00E45FEF"/>
    <w:rsid w:val="00E50C2C"/>
    <w:rsid w:val="00E60E96"/>
    <w:rsid w:val="00EA5CCB"/>
    <w:rsid w:val="00EB5E30"/>
    <w:rsid w:val="00EE1CD5"/>
    <w:rsid w:val="00EF081D"/>
    <w:rsid w:val="00F06B32"/>
    <w:rsid w:val="00F440B3"/>
    <w:rsid w:val="00F7456F"/>
    <w:rsid w:val="00FD2048"/>
    <w:rsid w:val="00FD7448"/>
    <w:rsid w:val="040EED63"/>
    <w:rsid w:val="0614F152"/>
    <w:rsid w:val="0D07B8C3"/>
    <w:rsid w:val="16EA10DB"/>
    <w:rsid w:val="28702DF5"/>
    <w:rsid w:val="2B86F51F"/>
    <w:rsid w:val="3E2CAC3D"/>
    <w:rsid w:val="4FF2C453"/>
    <w:rsid w:val="60B6366B"/>
    <w:rsid w:val="7940720E"/>
    <w:rsid w:val="7FA7087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5222"/>
  <w15:chartTrackingRefBased/>
  <w15:docId w15:val="{0DDA4DE2-E8B4-4EF5-B652-30A7D61F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A9D"/>
  </w:style>
  <w:style w:type="paragraph" w:styleId="Ttulo3">
    <w:name w:val="heading 3"/>
    <w:basedOn w:val="Normal"/>
    <w:next w:val="Normal"/>
    <w:link w:val="Ttulo3Car"/>
    <w:uiPriority w:val="9"/>
    <w:unhideWhenUsed/>
    <w:qFormat/>
    <w:rsid w:val="009E7F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agraph,Colored Bullets,Bullets,Evidence on Demand bullet points,CEIL PEAKS bullet points,Scriptoria bullet points,Listenabsatz a),List Paragraph 1,List-Bulleted,BULLET Liste,Premier,Superíndice,titulo 5,LISTA,Bullet,AFSN List Paragra"/>
    <w:basedOn w:val="Normal"/>
    <w:link w:val="PrrafodelistaCar"/>
    <w:uiPriority w:val="34"/>
    <w:qFormat/>
    <w:rsid w:val="00837A9D"/>
    <w:pPr>
      <w:ind w:left="720"/>
      <w:contextualSpacing/>
    </w:pPr>
  </w:style>
  <w:style w:type="character" w:customStyle="1" w:styleId="PrrafodelistaCar">
    <w:name w:val="Párrafo de lista Car"/>
    <w:aliases w:val="Paragraph Car,Colored Bullets Car,Bullets Car,Evidence on Demand bullet points Car,CEIL PEAKS bullet points Car,Scriptoria bullet points Car,Listenabsatz a) Car,List Paragraph 1 Car,List-Bulleted Car,BULLET Liste Car,Premier Car"/>
    <w:link w:val="Prrafodelista"/>
    <w:uiPriority w:val="34"/>
    <w:rsid w:val="00837A9D"/>
  </w:style>
  <w:style w:type="table" w:styleId="Tablaconcuadrcula">
    <w:name w:val="Table Grid"/>
    <w:basedOn w:val="Tablanormal"/>
    <w:uiPriority w:val="39"/>
    <w:rsid w:val="00837A9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7A9D"/>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1A56FE"/>
    <w:rPr>
      <w:sz w:val="16"/>
      <w:szCs w:val="16"/>
    </w:rPr>
  </w:style>
  <w:style w:type="paragraph" w:styleId="Textocomentario">
    <w:name w:val="annotation text"/>
    <w:basedOn w:val="Normal"/>
    <w:link w:val="TextocomentarioCar"/>
    <w:uiPriority w:val="99"/>
    <w:unhideWhenUsed/>
    <w:rsid w:val="001A56FE"/>
    <w:pPr>
      <w:spacing w:line="240" w:lineRule="auto"/>
    </w:pPr>
    <w:rPr>
      <w:sz w:val="20"/>
      <w:szCs w:val="20"/>
    </w:rPr>
  </w:style>
  <w:style w:type="character" w:customStyle="1" w:styleId="TextocomentarioCar">
    <w:name w:val="Texto comentario Car"/>
    <w:basedOn w:val="Fuentedeprrafopredeter"/>
    <w:link w:val="Textocomentario"/>
    <w:uiPriority w:val="99"/>
    <w:rsid w:val="001A56FE"/>
    <w:rPr>
      <w:sz w:val="20"/>
      <w:szCs w:val="20"/>
    </w:rPr>
  </w:style>
  <w:style w:type="paragraph" w:styleId="Asuntodelcomentario">
    <w:name w:val="annotation subject"/>
    <w:basedOn w:val="Textocomentario"/>
    <w:next w:val="Textocomentario"/>
    <w:link w:val="AsuntodelcomentarioCar"/>
    <w:uiPriority w:val="99"/>
    <w:semiHidden/>
    <w:unhideWhenUsed/>
    <w:rsid w:val="001A56FE"/>
    <w:rPr>
      <w:b/>
      <w:bCs/>
    </w:rPr>
  </w:style>
  <w:style w:type="character" w:customStyle="1" w:styleId="AsuntodelcomentarioCar">
    <w:name w:val="Asunto del comentario Car"/>
    <w:basedOn w:val="TextocomentarioCar"/>
    <w:link w:val="Asuntodelcomentario"/>
    <w:uiPriority w:val="99"/>
    <w:semiHidden/>
    <w:rsid w:val="001A56FE"/>
    <w:rPr>
      <w:b/>
      <w:bCs/>
      <w:sz w:val="20"/>
      <w:szCs w:val="20"/>
    </w:rPr>
  </w:style>
  <w:style w:type="paragraph" w:styleId="Revisin">
    <w:name w:val="Revision"/>
    <w:hidden/>
    <w:uiPriority w:val="99"/>
    <w:semiHidden/>
    <w:rsid w:val="00DB44B1"/>
    <w:pPr>
      <w:spacing w:after="0" w:line="240" w:lineRule="auto"/>
    </w:pPr>
  </w:style>
  <w:style w:type="paragraph" w:styleId="Sinespaciado">
    <w:name w:val="No Spacing"/>
    <w:link w:val="SinespaciadoCar"/>
    <w:uiPriority w:val="1"/>
    <w:qFormat/>
    <w:rsid w:val="009A54C0"/>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9A54C0"/>
    <w:rPr>
      <w:rFonts w:eastAsiaTheme="minorEastAsia"/>
      <w:lang w:eastAsia="es-BO"/>
    </w:rPr>
  </w:style>
  <w:style w:type="character" w:customStyle="1" w:styleId="normaltextrun">
    <w:name w:val="normaltextrun"/>
    <w:basedOn w:val="Fuentedeprrafopredeter"/>
    <w:rsid w:val="003635AE"/>
  </w:style>
  <w:style w:type="character" w:customStyle="1" w:styleId="Ttulo3Car">
    <w:name w:val="Título 3 Car"/>
    <w:basedOn w:val="Fuentedeprrafopredeter"/>
    <w:link w:val="Ttulo3"/>
    <w:uiPriority w:val="9"/>
    <w:rsid w:val="009E7F3C"/>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E50C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0C2C"/>
  </w:style>
  <w:style w:type="paragraph" w:styleId="Piedepgina">
    <w:name w:val="footer"/>
    <w:basedOn w:val="Normal"/>
    <w:link w:val="PiedepginaCar"/>
    <w:uiPriority w:val="99"/>
    <w:unhideWhenUsed/>
    <w:rsid w:val="00E50C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0C2C"/>
  </w:style>
  <w:style w:type="paragraph" w:styleId="Textodeglobo">
    <w:name w:val="Balloon Text"/>
    <w:basedOn w:val="Normal"/>
    <w:link w:val="TextodegloboCar"/>
    <w:uiPriority w:val="99"/>
    <w:semiHidden/>
    <w:unhideWhenUsed/>
    <w:rsid w:val="005C692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C6920"/>
    <w:rPr>
      <w:rFonts w:ascii="Times New Roman" w:hAnsi="Times New Roman" w:cs="Times New Roman"/>
      <w:sz w:val="18"/>
      <w:szCs w:val="18"/>
    </w:rPr>
  </w:style>
  <w:style w:type="paragraph" w:customStyle="1" w:styleId="TableParagraph">
    <w:name w:val="Table Paragraph"/>
    <w:basedOn w:val="Normal"/>
    <w:uiPriority w:val="1"/>
    <w:qFormat/>
    <w:rsid w:val="00801574"/>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D4CAE-A6F8-4F79-B6CC-E5ACA2A5209D}" type="doc">
      <dgm:prSet loTypeId="urn:microsoft.com/office/officeart/2005/8/layout/pList2" loCatId="list" qsTypeId="urn:microsoft.com/office/officeart/2005/8/quickstyle/simple1" qsCatId="simple" csTypeId="urn:microsoft.com/office/officeart/2005/8/colors/colorful5" csCatId="colorful" phldr="1"/>
      <dgm:spPr/>
      <dgm:t>
        <a:bodyPr/>
        <a:lstStyle/>
        <a:p>
          <a:endParaRPr lang="es-ES"/>
        </a:p>
      </dgm:t>
    </dgm:pt>
    <dgm:pt modelId="{7FB7674F-1647-40EF-9A1B-B474DDB05D80}">
      <dgm:prSet/>
      <dgm:spPr/>
      <dgm:t>
        <a:bodyPr/>
        <a:lstStyle/>
        <a:p>
          <a:pPr algn="ctr"/>
          <a:r>
            <a:rPr lang="es-BO"/>
            <a:t>PRE EVENTO</a:t>
          </a:r>
        </a:p>
      </dgm:t>
    </dgm:pt>
    <dgm:pt modelId="{0CBEBC25-1931-4453-8DE5-10C87D8F944C}" type="parTrans" cxnId="{5C891660-4EBF-4025-8CC3-416EF55412C2}">
      <dgm:prSet/>
      <dgm:spPr/>
      <dgm:t>
        <a:bodyPr/>
        <a:lstStyle/>
        <a:p>
          <a:pPr algn="ctr"/>
          <a:endParaRPr lang="es-ES"/>
        </a:p>
      </dgm:t>
    </dgm:pt>
    <dgm:pt modelId="{34E43887-E31F-4AD7-AEBF-F0AC404D57E9}" type="sibTrans" cxnId="{5C891660-4EBF-4025-8CC3-416EF55412C2}">
      <dgm:prSet/>
      <dgm:spPr/>
      <dgm:t>
        <a:bodyPr/>
        <a:lstStyle/>
        <a:p>
          <a:pPr algn="ctr"/>
          <a:endParaRPr lang="es-ES"/>
        </a:p>
      </dgm:t>
    </dgm:pt>
    <dgm:pt modelId="{72D5E91C-5D4A-4360-A418-5CFCB25ADC8E}">
      <dgm:prSet/>
      <dgm:spPr/>
      <dgm:t>
        <a:bodyPr/>
        <a:lstStyle/>
        <a:p>
          <a:pPr algn="ctr"/>
          <a:r>
            <a:rPr lang="es-BO"/>
            <a:t>DURANTE EL EVENTO</a:t>
          </a:r>
        </a:p>
      </dgm:t>
    </dgm:pt>
    <dgm:pt modelId="{48430D76-764D-45E0-A08A-9B7C51753E74}" type="parTrans" cxnId="{AC1586A1-A49E-402C-9097-D673BA3495AF}">
      <dgm:prSet/>
      <dgm:spPr/>
      <dgm:t>
        <a:bodyPr/>
        <a:lstStyle/>
        <a:p>
          <a:pPr algn="ctr"/>
          <a:endParaRPr lang="es-ES"/>
        </a:p>
      </dgm:t>
    </dgm:pt>
    <dgm:pt modelId="{853FB21F-5831-424E-8EAC-504ECD0AF845}" type="sibTrans" cxnId="{AC1586A1-A49E-402C-9097-D673BA3495AF}">
      <dgm:prSet/>
      <dgm:spPr/>
      <dgm:t>
        <a:bodyPr/>
        <a:lstStyle/>
        <a:p>
          <a:pPr algn="ctr"/>
          <a:endParaRPr lang="es-ES"/>
        </a:p>
      </dgm:t>
    </dgm:pt>
    <dgm:pt modelId="{0E38852D-C56C-4DE7-9D4B-C9892BA8AAAD}">
      <dgm:prSet/>
      <dgm:spPr/>
      <dgm:t>
        <a:bodyPr/>
        <a:lstStyle/>
        <a:p>
          <a:pPr algn="ctr"/>
          <a:r>
            <a:rPr lang="es-BO"/>
            <a:t>POST EVENTO</a:t>
          </a:r>
        </a:p>
      </dgm:t>
    </dgm:pt>
    <dgm:pt modelId="{1D6A5784-5D67-445E-A9D2-EAFC54EEECC5}" type="parTrans" cxnId="{30D5946C-091C-495D-88EC-B99B0B654F62}">
      <dgm:prSet/>
      <dgm:spPr/>
      <dgm:t>
        <a:bodyPr/>
        <a:lstStyle/>
        <a:p>
          <a:pPr algn="ctr"/>
          <a:endParaRPr lang="es-ES"/>
        </a:p>
      </dgm:t>
    </dgm:pt>
    <dgm:pt modelId="{5ACED851-4FB5-40E0-B11F-57D65E99AA0A}" type="sibTrans" cxnId="{30D5946C-091C-495D-88EC-B99B0B654F62}">
      <dgm:prSet/>
      <dgm:spPr/>
      <dgm:t>
        <a:bodyPr/>
        <a:lstStyle/>
        <a:p>
          <a:pPr algn="ctr"/>
          <a:endParaRPr lang="es-ES"/>
        </a:p>
      </dgm:t>
    </dgm:pt>
    <dgm:pt modelId="{A627FDCA-5D2A-4CB8-A9E1-A1CEA344828E}" type="pres">
      <dgm:prSet presAssocID="{C95D4CAE-A6F8-4F79-B6CC-E5ACA2A5209D}" presName="Name0" presStyleCnt="0">
        <dgm:presLayoutVars>
          <dgm:dir/>
          <dgm:resizeHandles val="exact"/>
        </dgm:presLayoutVars>
      </dgm:prSet>
      <dgm:spPr/>
    </dgm:pt>
    <dgm:pt modelId="{1B3135F9-D9CD-4EF1-BF23-62B16BC60A70}" type="pres">
      <dgm:prSet presAssocID="{C95D4CAE-A6F8-4F79-B6CC-E5ACA2A5209D}" presName="bkgdShp" presStyleLbl="alignAccFollowNode1" presStyleIdx="0" presStyleCnt="1"/>
      <dgm:spPr/>
    </dgm:pt>
    <dgm:pt modelId="{AC06E2CD-42A5-406C-B821-6C456DB57853}" type="pres">
      <dgm:prSet presAssocID="{C95D4CAE-A6F8-4F79-B6CC-E5ACA2A5209D}" presName="linComp" presStyleCnt="0"/>
      <dgm:spPr/>
    </dgm:pt>
    <dgm:pt modelId="{A47CFC6B-7B4B-4C8E-9FF8-7E14804DF67F}" type="pres">
      <dgm:prSet presAssocID="{7FB7674F-1647-40EF-9A1B-B474DDB05D80}" presName="compNode" presStyleCnt="0"/>
      <dgm:spPr/>
    </dgm:pt>
    <dgm:pt modelId="{42C794AD-2356-4FD2-899E-9CBB0C809183}" type="pres">
      <dgm:prSet presAssocID="{7FB7674F-1647-40EF-9A1B-B474DDB05D80}" presName="node" presStyleLbl="node1" presStyleIdx="0" presStyleCnt="3">
        <dgm:presLayoutVars>
          <dgm:bulletEnabled val="1"/>
        </dgm:presLayoutVars>
      </dgm:prSet>
      <dgm:spPr/>
    </dgm:pt>
    <dgm:pt modelId="{7D21B406-626D-4114-AEC3-689B84DECC3D}" type="pres">
      <dgm:prSet presAssocID="{7FB7674F-1647-40EF-9A1B-B474DDB05D80}" presName="invisiNode" presStyleLbl="node1" presStyleIdx="0" presStyleCnt="3"/>
      <dgm:spPr/>
    </dgm:pt>
    <dgm:pt modelId="{43309C0F-4816-4E2E-A31B-AABFE04B072B}" type="pres">
      <dgm:prSet presAssocID="{7FB7674F-1647-40EF-9A1B-B474DDB05D80}" presName="imagNode" presStyleLbl="fgImgPlace1" presStyleIdx="0" presStyleCnt="3"/>
      <dgm:spPr>
        <a:blipFill rotWithShape="1">
          <a:blip xmlns:r="http://schemas.openxmlformats.org/officeDocument/2006/relationships" r:embed="rId1"/>
          <a:stretch>
            <a:fillRect/>
          </a:stretch>
        </a:blipFill>
      </dgm:spPr>
    </dgm:pt>
    <dgm:pt modelId="{60819604-6DDD-4459-BD58-8431C6BA49ED}" type="pres">
      <dgm:prSet presAssocID="{34E43887-E31F-4AD7-AEBF-F0AC404D57E9}" presName="sibTrans" presStyleLbl="sibTrans2D1" presStyleIdx="0" presStyleCnt="0"/>
      <dgm:spPr/>
    </dgm:pt>
    <dgm:pt modelId="{5F0A40D6-2D5B-41E3-B97F-E99135BC79BF}" type="pres">
      <dgm:prSet presAssocID="{72D5E91C-5D4A-4360-A418-5CFCB25ADC8E}" presName="compNode" presStyleCnt="0"/>
      <dgm:spPr/>
    </dgm:pt>
    <dgm:pt modelId="{4BDE70C8-33D0-471F-97AF-05AC62C3E5AA}" type="pres">
      <dgm:prSet presAssocID="{72D5E91C-5D4A-4360-A418-5CFCB25ADC8E}" presName="node" presStyleLbl="node1" presStyleIdx="1" presStyleCnt="3">
        <dgm:presLayoutVars>
          <dgm:bulletEnabled val="1"/>
        </dgm:presLayoutVars>
      </dgm:prSet>
      <dgm:spPr/>
    </dgm:pt>
    <dgm:pt modelId="{6DA3F6F1-63DB-46CB-8E87-D31C9DF02685}" type="pres">
      <dgm:prSet presAssocID="{72D5E91C-5D4A-4360-A418-5CFCB25ADC8E}" presName="invisiNode" presStyleLbl="node1" presStyleIdx="1" presStyleCnt="3"/>
      <dgm:spPr/>
    </dgm:pt>
    <dgm:pt modelId="{DB51368C-7E5C-4CD9-BF05-3BE7C765C5D5}" type="pres">
      <dgm:prSet presAssocID="{72D5E91C-5D4A-4360-A418-5CFCB25ADC8E}" presName="imagNode" presStyleLbl="fgImgPlace1" presStyleIdx="1" presStyleCnt="3"/>
      <dgm:spPr>
        <a:blipFill rotWithShape="1">
          <a:blip xmlns:r="http://schemas.openxmlformats.org/officeDocument/2006/relationships" r:embed="rId2"/>
          <a:stretch>
            <a:fillRect/>
          </a:stretch>
        </a:blipFill>
      </dgm:spPr>
    </dgm:pt>
    <dgm:pt modelId="{4730D466-0C82-44B9-BB06-9C087159B23C}" type="pres">
      <dgm:prSet presAssocID="{853FB21F-5831-424E-8EAC-504ECD0AF845}" presName="sibTrans" presStyleLbl="sibTrans2D1" presStyleIdx="0" presStyleCnt="0"/>
      <dgm:spPr/>
    </dgm:pt>
    <dgm:pt modelId="{B447BAA5-9B70-430D-97E0-D3891BA52AE7}" type="pres">
      <dgm:prSet presAssocID="{0E38852D-C56C-4DE7-9D4B-C9892BA8AAAD}" presName="compNode" presStyleCnt="0"/>
      <dgm:spPr/>
    </dgm:pt>
    <dgm:pt modelId="{D315302F-A9E2-482C-8F75-2D5F21BA1DE7}" type="pres">
      <dgm:prSet presAssocID="{0E38852D-C56C-4DE7-9D4B-C9892BA8AAAD}" presName="node" presStyleLbl="node1" presStyleIdx="2" presStyleCnt="3">
        <dgm:presLayoutVars>
          <dgm:bulletEnabled val="1"/>
        </dgm:presLayoutVars>
      </dgm:prSet>
      <dgm:spPr/>
    </dgm:pt>
    <dgm:pt modelId="{DABE5F16-7471-49FC-AFD7-726999E89468}" type="pres">
      <dgm:prSet presAssocID="{0E38852D-C56C-4DE7-9D4B-C9892BA8AAAD}" presName="invisiNode" presStyleLbl="node1" presStyleIdx="2" presStyleCnt="3"/>
      <dgm:spPr/>
    </dgm:pt>
    <dgm:pt modelId="{34977B1F-01ED-4F55-BED8-D764271C1AA2}" type="pres">
      <dgm:prSet presAssocID="{0E38852D-C56C-4DE7-9D4B-C9892BA8AAAD}" presName="imagNode" presStyleLbl="fgImgPlace1" presStyleIdx="2" presStyleCnt="3"/>
      <dgm:spPr>
        <a:blipFill rotWithShape="1">
          <a:blip xmlns:r="http://schemas.openxmlformats.org/officeDocument/2006/relationships" r:embed="rId3"/>
          <a:stretch>
            <a:fillRect/>
          </a:stretch>
        </a:blipFill>
      </dgm:spPr>
    </dgm:pt>
  </dgm:ptLst>
  <dgm:cxnLst>
    <dgm:cxn modelId="{80F75E0C-F455-4389-8389-BE388AD3FC93}" type="presOf" srcId="{72D5E91C-5D4A-4360-A418-5CFCB25ADC8E}" destId="{4BDE70C8-33D0-471F-97AF-05AC62C3E5AA}" srcOrd="0" destOrd="0" presId="urn:microsoft.com/office/officeart/2005/8/layout/pList2"/>
    <dgm:cxn modelId="{F09CC90F-B52A-40A6-819F-5389BA285143}" type="presOf" srcId="{7FB7674F-1647-40EF-9A1B-B474DDB05D80}" destId="{42C794AD-2356-4FD2-899E-9CBB0C809183}" srcOrd="0" destOrd="0" presId="urn:microsoft.com/office/officeart/2005/8/layout/pList2"/>
    <dgm:cxn modelId="{5C891660-4EBF-4025-8CC3-416EF55412C2}" srcId="{C95D4CAE-A6F8-4F79-B6CC-E5ACA2A5209D}" destId="{7FB7674F-1647-40EF-9A1B-B474DDB05D80}" srcOrd="0" destOrd="0" parTransId="{0CBEBC25-1931-4453-8DE5-10C87D8F944C}" sibTransId="{34E43887-E31F-4AD7-AEBF-F0AC404D57E9}"/>
    <dgm:cxn modelId="{30D5946C-091C-495D-88EC-B99B0B654F62}" srcId="{C95D4CAE-A6F8-4F79-B6CC-E5ACA2A5209D}" destId="{0E38852D-C56C-4DE7-9D4B-C9892BA8AAAD}" srcOrd="2" destOrd="0" parTransId="{1D6A5784-5D67-445E-A9D2-EAFC54EEECC5}" sibTransId="{5ACED851-4FB5-40E0-B11F-57D65E99AA0A}"/>
    <dgm:cxn modelId="{ADE49573-DAAA-4162-A959-72E9D9DC4638}" type="presOf" srcId="{C95D4CAE-A6F8-4F79-B6CC-E5ACA2A5209D}" destId="{A627FDCA-5D2A-4CB8-A9E1-A1CEA344828E}" srcOrd="0" destOrd="0" presId="urn:microsoft.com/office/officeart/2005/8/layout/pList2"/>
    <dgm:cxn modelId="{61F68357-4684-4DE6-BDF8-EB8205AD018B}" type="presOf" srcId="{853FB21F-5831-424E-8EAC-504ECD0AF845}" destId="{4730D466-0C82-44B9-BB06-9C087159B23C}" srcOrd="0" destOrd="0" presId="urn:microsoft.com/office/officeart/2005/8/layout/pList2"/>
    <dgm:cxn modelId="{A1FCDB91-3CB6-4304-94D3-19D5B5B4FDFE}" type="presOf" srcId="{0E38852D-C56C-4DE7-9D4B-C9892BA8AAAD}" destId="{D315302F-A9E2-482C-8F75-2D5F21BA1DE7}" srcOrd="0" destOrd="0" presId="urn:microsoft.com/office/officeart/2005/8/layout/pList2"/>
    <dgm:cxn modelId="{AC1586A1-A49E-402C-9097-D673BA3495AF}" srcId="{C95D4CAE-A6F8-4F79-B6CC-E5ACA2A5209D}" destId="{72D5E91C-5D4A-4360-A418-5CFCB25ADC8E}" srcOrd="1" destOrd="0" parTransId="{48430D76-764D-45E0-A08A-9B7C51753E74}" sibTransId="{853FB21F-5831-424E-8EAC-504ECD0AF845}"/>
    <dgm:cxn modelId="{00C8CEA2-9B15-497C-B8BC-C2835F56E016}" type="presOf" srcId="{34E43887-E31F-4AD7-AEBF-F0AC404D57E9}" destId="{60819604-6DDD-4459-BD58-8431C6BA49ED}" srcOrd="0" destOrd="0" presId="urn:microsoft.com/office/officeart/2005/8/layout/pList2"/>
    <dgm:cxn modelId="{0B4F5571-DF53-4B67-BED2-02C4881F1E0E}" type="presParOf" srcId="{A627FDCA-5D2A-4CB8-A9E1-A1CEA344828E}" destId="{1B3135F9-D9CD-4EF1-BF23-62B16BC60A70}" srcOrd="0" destOrd="0" presId="urn:microsoft.com/office/officeart/2005/8/layout/pList2"/>
    <dgm:cxn modelId="{15411C35-CFD1-4F12-AF3C-2B27D4D8438A}" type="presParOf" srcId="{A627FDCA-5D2A-4CB8-A9E1-A1CEA344828E}" destId="{AC06E2CD-42A5-406C-B821-6C456DB57853}" srcOrd="1" destOrd="0" presId="urn:microsoft.com/office/officeart/2005/8/layout/pList2"/>
    <dgm:cxn modelId="{26C2BF8A-5376-4F50-A712-EE1B2EAD46E1}" type="presParOf" srcId="{AC06E2CD-42A5-406C-B821-6C456DB57853}" destId="{A47CFC6B-7B4B-4C8E-9FF8-7E14804DF67F}" srcOrd="0" destOrd="0" presId="urn:microsoft.com/office/officeart/2005/8/layout/pList2"/>
    <dgm:cxn modelId="{129C1E42-04FE-471D-A53E-871402997EFA}" type="presParOf" srcId="{A47CFC6B-7B4B-4C8E-9FF8-7E14804DF67F}" destId="{42C794AD-2356-4FD2-899E-9CBB0C809183}" srcOrd="0" destOrd="0" presId="urn:microsoft.com/office/officeart/2005/8/layout/pList2"/>
    <dgm:cxn modelId="{69274122-652B-480D-B25B-D2C4C87C26B0}" type="presParOf" srcId="{A47CFC6B-7B4B-4C8E-9FF8-7E14804DF67F}" destId="{7D21B406-626D-4114-AEC3-689B84DECC3D}" srcOrd="1" destOrd="0" presId="urn:microsoft.com/office/officeart/2005/8/layout/pList2"/>
    <dgm:cxn modelId="{AA775860-A41D-469A-A9A9-41FC4B76EB5D}" type="presParOf" srcId="{A47CFC6B-7B4B-4C8E-9FF8-7E14804DF67F}" destId="{43309C0F-4816-4E2E-A31B-AABFE04B072B}" srcOrd="2" destOrd="0" presId="urn:microsoft.com/office/officeart/2005/8/layout/pList2"/>
    <dgm:cxn modelId="{90B8A552-486C-46FE-990B-9C418791C7CE}" type="presParOf" srcId="{AC06E2CD-42A5-406C-B821-6C456DB57853}" destId="{60819604-6DDD-4459-BD58-8431C6BA49ED}" srcOrd="1" destOrd="0" presId="urn:microsoft.com/office/officeart/2005/8/layout/pList2"/>
    <dgm:cxn modelId="{917094B3-15A8-4880-8EB9-50E43A9F7763}" type="presParOf" srcId="{AC06E2CD-42A5-406C-B821-6C456DB57853}" destId="{5F0A40D6-2D5B-41E3-B97F-E99135BC79BF}" srcOrd="2" destOrd="0" presId="urn:microsoft.com/office/officeart/2005/8/layout/pList2"/>
    <dgm:cxn modelId="{6930E268-5964-4E4C-B03E-9F6FA5916397}" type="presParOf" srcId="{5F0A40D6-2D5B-41E3-B97F-E99135BC79BF}" destId="{4BDE70C8-33D0-471F-97AF-05AC62C3E5AA}" srcOrd="0" destOrd="0" presId="urn:microsoft.com/office/officeart/2005/8/layout/pList2"/>
    <dgm:cxn modelId="{97F9B6EF-D3ED-4E87-B846-00D9D900654A}" type="presParOf" srcId="{5F0A40D6-2D5B-41E3-B97F-E99135BC79BF}" destId="{6DA3F6F1-63DB-46CB-8E87-D31C9DF02685}" srcOrd="1" destOrd="0" presId="urn:microsoft.com/office/officeart/2005/8/layout/pList2"/>
    <dgm:cxn modelId="{56119934-73CD-4F0B-AA70-C52C4F55D1DB}" type="presParOf" srcId="{5F0A40D6-2D5B-41E3-B97F-E99135BC79BF}" destId="{DB51368C-7E5C-4CD9-BF05-3BE7C765C5D5}" srcOrd="2" destOrd="0" presId="urn:microsoft.com/office/officeart/2005/8/layout/pList2"/>
    <dgm:cxn modelId="{2BF87EF8-8CE3-45A4-8E0C-1B377049851B}" type="presParOf" srcId="{AC06E2CD-42A5-406C-B821-6C456DB57853}" destId="{4730D466-0C82-44B9-BB06-9C087159B23C}" srcOrd="3" destOrd="0" presId="urn:microsoft.com/office/officeart/2005/8/layout/pList2"/>
    <dgm:cxn modelId="{B9F8727C-86A0-4142-8697-7F0B7D87024C}" type="presParOf" srcId="{AC06E2CD-42A5-406C-B821-6C456DB57853}" destId="{B447BAA5-9B70-430D-97E0-D3891BA52AE7}" srcOrd="4" destOrd="0" presId="urn:microsoft.com/office/officeart/2005/8/layout/pList2"/>
    <dgm:cxn modelId="{CD43ABE6-5AE2-4397-A751-734C4A5DE2A5}" type="presParOf" srcId="{B447BAA5-9B70-430D-97E0-D3891BA52AE7}" destId="{D315302F-A9E2-482C-8F75-2D5F21BA1DE7}" srcOrd="0" destOrd="0" presId="urn:microsoft.com/office/officeart/2005/8/layout/pList2"/>
    <dgm:cxn modelId="{B7C8E9A2-A9C1-4218-BBD3-ECBBBC3843D2}" type="presParOf" srcId="{B447BAA5-9B70-430D-97E0-D3891BA52AE7}" destId="{DABE5F16-7471-49FC-AFD7-726999E89468}" srcOrd="1" destOrd="0" presId="urn:microsoft.com/office/officeart/2005/8/layout/pList2"/>
    <dgm:cxn modelId="{3DEDA991-0452-45C4-8A4A-47E40AEE853F}" type="presParOf" srcId="{B447BAA5-9B70-430D-97E0-D3891BA52AE7}" destId="{34977B1F-01ED-4F55-BED8-D764271C1AA2}" srcOrd="2" destOrd="0" presId="urn:microsoft.com/office/officeart/2005/8/layout/p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3135F9-D9CD-4EF1-BF23-62B16BC60A70}">
      <dsp:nvSpPr>
        <dsp:cNvPr id="0" name=""/>
        <dsp:cNvSpPr/>
      </dsp:nvSpPr>
      <dsp:spPr>
        <a:xfrm>
          <a:off x="0" y="0"/>
          <a:ext cx="3985260" cy="801584"/>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309C0F-4816-4E2E-A31B-AABFE04B072B}">
      <dsp:nvSpPr>
        <dsp:cNvPr id="0" name=""/>
        <dsp:cNvSpPr/>
      </dsp:nvSpPr>
      <dsp:spPr>
        <a:xfrm>
          <a:off x="119557" y="106877"/>
          <a:ext cx="1170670" cy="58782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C794AD-2356-4FD2-899E-9CBB0C809183}">
      <dsp:nvSpPr>
        <dsp:cNvPr id="0" name=""/>
        <dsp:cNvSpPr/>
      </dsp:nvSpPr>
      <dsp:spPr>
        <a:xfrm rot="10800000">
          <a:off x="119557" y="801584"/>
          <a:ext cx="1170670" cy="979714"/>
        </a:xfrm>
        <a:prstGeom prst="round2SameRect">
          <a:avLst>
            <a:gd name="adj1" fmla="val 10500"/>
            <a:gd name="adj2" fmla="val 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BO" sz="1600" kern="1200"/>
            <a:t>PRE EVENTO</a:t>
          </a:r>
        </a:p>
      </dsp:txBody>
      <dsp:txXfrm rot="10800000">
        <a:off x="149687" y="801584"/>
        <a:ext cx="1110410" cy="949584"/>
      </dsp:txXfrm>
    </dsp:sp>
    <dsp:sp modelId="{DB51368C-7E5C-4CD9-BF05-3BE7C765C5D5}">
      <dsp:nvSpPr>
        <dsp:cNvPr id="0" name=""/>
        <dsp:cNvSpPr/>
      </dsp:nvSpPr>
      <dsp:spPr>
        <a:xfrm>
          <a:off x="1407294" y="106877"/>
          <a:ext cx="1170670" cy="587828"/>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DE70C8-33D0-471F-97AF-05AC62C3E5AA}">
      <dsp:nvSpPr>
        <dsp:cNvPr id="0" name=""/>
        <dsp:cNvSpPr/>
      </dsp:nvSpPr>
      <dsp:spPr>
        <a:xfrm rot="10800000">
          <a:off x="1407294" y="801584"/>
          <a:ext cx="1170670" cy="979714"/>
        </a:xfrm>
        <a:prstGeom prst="round2SameRect">
          <a:avLst>
            <a:gd name="adj1" fmla="val 10500"/>
            <a:gd name="adj2" fmla="val 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BO" sz="1600" kern="1200"/>
            <a:t>DURANTE EL EVENTO</a:t>
          </a:r>
        </a:p>
      </dsp:txBody>
      <dsp:txXfrm rot="10800000">
        <a:off x="1437424" y="801584"/>
        <a:ext cx="1110410" cy="949584"/>
      </dsp:txXfrm>
    </dsp:sp>
    <dsp:sp modelId="{34977B1F-01ED-4F55-BED8-D764271C1AA2}">
      <dsp:nvSpPr>
        <dsp:cNvPr id="0" name=""/>
        <dsp:cNvSpPr/>
      </dsp:nvSpPr>
      <dsp:spPr>
        <a:xfrm>
          <a:off x="2695032" y="106877"/>
          <a:ext cx="1170670" cy="587828"/>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5302F-A9E2-482C-8F75-2D5F21BA1DE7}">
      <dsp:nvSpPr>
        <dsp:cNvPr id="0" name=""/>
        <dsp:cNvSpPr/>
      </dsp:nvSpPr>
      <dsp:spPr>
        <a:xfrm rot="10800000">
          <a:off x="2695032" y="801584"/>
          <a:ext cx="1170670" cy="979714"/>
        </a:xfrm>
        <a:prstGeom prst="round2SameRect">
          <a:avLst>
            <a:gd name="adj1" fmla="val 10500"/>
            <a:gd name="adj2" fmla="val 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BO" sz="1600" kern="1200"/>
            <a:t>POST EVENTO</a:t>
          </a:r>
        </a:p>
      </dsp:txBody>
      <dsp:txXfrm rot="10800000">
        <a:off x="2725162" y="801584"/>
        <a:ext cx="1110410" cy="949584"/>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586bac-5231-4927-ab49-67116574a62e">
      <Terms xmlns="http://schemas.microsoft.com/office/infopath/2007/PartnerControls"/>
    </lcf76f155ced4ddcb4097134ff3c332f>
    <TaxCatchAll xmlns="2f5f6eb6-ef45-4cc7-acd1-315704ade2e7" xsi:nil="true"/>
    <SharedWithUsers xmlns="2e93361f-4daf-4b00-bf58-60bcc060633d">
      <UserInfo>
        <DisplayName>Sandra Escalera</DisplayName>
        <AccountId>18</AccountId>
        <AccountType/>
      </UserInfo>
      <UserInfo>
        <DisplayName>Franz Miralles</DisplayName>
        <AccountId>15</AccountId>
        <AccountType/>
      </UserInfo>
      <UserInfo>
        <DisplayName>Sandra Nisttahusz</DisplayName>
        <AccountId>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FF78BA218D82C498D4D8F351A4131EF" ma:contentTypeVersion="17" ma:contentTypeDescription="Create a new document." ma:contentTypeScope="" ma:versionID="3641b100945c5db2b92a2ef3fc0d60b2">
  <xsd:schema xmlns:xsd="http://www.w3.org/2001/XMLSchema" xmlns:xs="http://www.w3.org/2001/XMLSchema" xmlns:p="http://schemas.microsoft.com/office/2006/metadata/properties" xmlns:ns2="07586bac-5231-4927-ab49-67116574a62e" xmlns:ns3="2e93361f-4daf-4b00-bf58-60bcc060633d" xmlns:ns4="2f5f6eb6-ef45-4cc7-acd1-315704ade2e7" targetNamespace="http://schemas.microsoft.com/office/2006/metadata/properties" ma:root="true" ma:fieldsID="2b9f13f522c301c7714e3a85e8c1ee79" ns2:_="" ns3:_="" ns4:_="">
    <xsd:import namespace="07586bac-5231-4927-ab49-67116574a62e"/>
    <xsd:import namespace="2e93361f-4daf-4b00-bf58-60bcc060633d"/>
    <xsd:import namespace="2f5f6eb6-ef45-4cc7-acd1-315704ade2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86bac-5231-4927-ab49-67116574a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f1a7de-0354-4fe7-a65a-68130dd040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3361f-4daf-4b00-bf58-60bcc06063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f6eb6-ef45-4cc7-acd1-315704ade2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cdd4f7-c1bc-4eb0-9830-fc9c506c3cbb}" ma:internalName="TaxCatchAll" ma:showField="CatchAllData" ma:web="2e93361f-4daf-4b00-bf58-60bcc060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B3DBB-34BA-4F84-9031-578AFB27A04E}">
  <ds:schemaRefs>
    <ds:schemaRef ds:uri="http://schemas.microsoft.com/sharepoint/v3/contenttype/forms"/>
  </ds:schemaRefs>
</ds:datastoreItem>
</file>

<file path=customXml/itemProps2.xml><?xml version="1.0" encoding="utf-8"?>
<ds:datastoreItem xmlns:ds="http://schemas.openxmlformats.org/officeDocument/2006/customXml" ds:itemID="{809BB7D8-59F2-4BF0-AB25-26A95620C6C8}">
  <ds:schemaRefs>
    <ds:schemaRef ds:uri="http://schemas.microsoft.com/office/2006/metadata/properties"/>
    <ds:schemaRef ds:uri="http://schemas.microsoft.com/office/infopath/2007/PartnerControls"/>
    <ds:schemaRef ds:uri="07586bac-5231-4927-ab49-67116574a62e"/>
    <ds:schemaRef ds:uri="2f5f6eb6-ef45-4cc7-acd1-315704ade2e7"/>
    <ds:schemaRef ds:uri="2e93361f-4daf-4b00-bf58-60bcc060633d"/>
  </ds:schemaRefs>
</ds:datastoreItem>
</file>

<file path=customXml/itemProps3.xml><?xml version="1.0" encoding="utf-8"?>
<ds:datastoreItem xmlns:ds="http://schemas.openxmlformats.org/officeDocument/2006/customXml" ds:itemID="{5481C775-8F01-44F9-AF03-8C286C28761F}">
  <ds:schemaRefs>
    <ds:schemaRef ds:uri="http://schemas.openxmlformats.org/officeDocument/2006/bibliography"/>
  </ds:schemaRefs>
</ds:datastoreItem>
</file>

<file path=customXml/itemProps4.xml><?xml version="1.0" encoding="utf-8"?>
<ds:datastoreItem xmlns:ds="http://schemas.openxmlformats.org/officeDocument/2006/customXml" ds:itemID="{C6B6B41C-A302-40C5-9476-6FF1F5F953DB}"/>
</file>

<file path=docProps/app.xml><?xml version="1.0" encoding="utf-8"?>
<Properties xmlns="http://schemas.openxmlformats.org/officeDocument/2006/extended-properties" xmlns:vt="http://schemas.openxmlformats.org/officeDocument/2006/docPropsVTypes">
  <Template>Normal</Template>
  <TotalTime>12</TotalTime>
  <Pages>3</Pages>
  <Words>1043</Words>
  <Characters>5742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Saravia</dc:creator>
  <cp:keywords/>
  <dc:description/>
  <cp:lastModifiedBy>Sandra Escalera</cp:lastModifiedBy>
  <cp:revision>5</cp:revision>
  <cp:lastPrinted>2023-08-03T22:44:00Z</cp:lastPrinted>
  <dcterms:created xsi:type="dcterms:W3CDTF">2023-08-11T19:38:00Z</dcterms:created>
  <dcterms:modified xsi:type="dcterms:W3CDTF">2023-08-12T08:58:00Z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0x0101005FF78BA218D82C498D4D8F351A4131EF</vt:lpwstr>
  </property>
  <property fmtid="{D5CDD505-2E9C-101B-9397-08002B2CF9AE}" pid="3" name="MediaServiceImageTags">
    <vt:lpwstr/>
  </property>
</Properties>
</file>